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7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84"/>
        <w:gridCol w:w="2693"/>
        <w:gridCol w:w="10526"/>
      </w:tblGrid>
      <w:tr w:rsidR="00880740" w:rsidRPr="003543A0" w:rsidTr="00563A38">
        <w:trPr>
          <w:cantSplit/>
          <w:trHeight w:val="231"/>
          <w:tblHeader/>
          <w:jc w:val="center"/>
        </w:trPr>
        <w:tc>
          <w:tcPr>
            <w:tcW w:w="1484"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hAnsi="Times New Roman" w:cs="Times New Roman"/>
                <w:b/>
                <w:sz w:val="24"/>
                <w:szCs w:val="24"/>
              </w:rPr>
            </w:pPr>
            <w:bookmarkStart w:id="0" w:name="_GoBack"/>
            <w:bookmarkEnd w:id="0"/>
            <w:r w:rsidRPr="003543A0">
              <w:rPr>
                <w:rFonts w:ascii="Times New Roman" w:hAnsi="Times New Roman" w:cs="Times New Roman"/>
                <w:b/>
                <w:sz w:val="24"/>
                <w:szCs w:val="24"/>
              </w:rPr>
              <w:t>Nr.</w:t>
            </w:r>
          </w:p>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lang w:val="ro-RO"/>
              </w:rPr>
              <w:t>Înreg</w:t>
            </w:r>
          </w:p>
        </w:tc>
        <w:tc>
          <w:tcPr>
            <w:tcW w:w="2693"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rPr>
              <w:t>Data emiterii</w:t>
            </w:r>
          </w:p>
        </w:tc>
        <w:tc>
          <w:tcPr>
            <w:tcW w:w="10526" w:type="dxa"/>
            <w:tcBorders>
              <w:top w:val="single" w:sz="12" w:space="0" w:color="auto"/>
              <w:bottom w:val="single" w:sz="4" w:space="0" w:color="auto"/>
            </w:tcBorders>
            <w:shd w:val="clear" w:color="auto" w:fill="EEECE1" w:themeFill="background2"/>
            <w:vAlign w:val="center"/>
          </w:tcPr>
          <w:p w:rsidR="00880740" w:rsidRPr="003543A0" w:rsidRDefault="00880740" w:rsidP="00FA1BA1">
            <w:pPr>
              <w:spacing w:after="0" w:line="240" w:lineRule="auto"/>
              <w:jc w:val="center"/>
              <w:rPr>
                <w:rFonts w:ascii="Times New Roman" w:eastAsia="Times New Roman" w:hAnsi="Times New Roman" w:cs="Times New Roman"/>
                <w:b/>
                <w:sz w:val="24"/>
                <w:szCs w:val="24"/>
              </w:rPr>
            </w:pPr>
            <w:r w:rsidRPr="003543A0">
              <w:rPr>
                <w:rFonts w:ascii="Times New Roman" w:hAnsi="Times New Roman" w:cs="Times New Roman"/>
                <w:b/>
                <w:sz w:val="24"/>
                <w:szCs w:val="24"/>
              </w:rPr>
              <w:t>Titlul hotărârii</w:t>
            </w:r>
          </w:p>
        </w:tc>
      </w:tr>
      <w:tr w:rsidR="00443BFD"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443BFD" w:rsidRPr="003543A0" w:rsidRDefault="00443BFD" w:rsidP="00FA1BA1">
            <w:pPr>
              <w:spacing w:after="0" w:line="240" w:lineRule="auto"/>
              <w:jc w:val="center"/>
              <w:rPr>
                <w:rFonts w:ascii="Times New Roman" w:eastAsia="Times New Roman" w:hAnsi="Times New Roman" w:cs="Times New Roman"/>
                <w:sz w:val="24"/>
                <w:szCs w:val="24"/>
              </w:rPr>
            </w:pPr>
          </w:p>
        </w:tc>
        <w:tc>
          <w:tcPr>
            <w:tcW w:w="2693" w:type="dxa"/>
            <w:tcBorders>
              <w:top w:val="nil"/>
              <w:bottom w:val="single" w:sz="4" w:space="0" w:color="auto"/>
            </w:tcBorders>
            <w:shd w:val="clear" w:color="auto" w:fill="FFFFFF" w:themeFill="background1"/>
          </w:tcPr>
          <w:p w:rsidR="00443BFD" w:rsidRPr="003543A0" w:rsidRDefault="00443BFD" w:rsidP="00FA1BA1">
            <w:pPr>
              <w:spacing w:after="0" w:line="240" w:lineRule="auto"/>
              <w:jc w:val="center"/>
              <w:rPr>
                <w:rFonts w:ascii="Times New Roman" w:hAnsi="Times New Roman" w:cs="Times New Roman"/>
                <w:sz w:val="24"/>
                <w:szCs w:val="24"/>
              </w:rPr>
            </w:pPr>
          </w:p>
        </w:tc>
        <w:tc>
          <w:tcPr>
            <w:tcW w:w="10526" w:type="dxa"/>
            <w:tcBorders>
              <w:top w:val="nil"/>
              <w:bottom w:val="single" w:sz="4" w:space="0" w:color="auto"/>
            </w:tcBorders>
            <w:shd w:val="clear" w:color="auto" w:fill="FFFFFF" w:themeFill="background1"/>
          </w:tcPr>
          <w:p w:rsidR="00443BFD" w:rsidRPr="003543A0" w:rsidRDefault="00443BFD" w:rsidP="00FA1BA1">
            <w:pPr>
              <w:spacing w:after="0"/>
              <w:rPr>
                <w:rFonts w:ascii="Times New Roman" w:hAnsi="Times New Roman" w:cs="Times New Roman"/>
              </w:rPr>
            </w:pP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E96241"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c>
          <w:tcPr>
            <w:tcW w:w="2693" w:type="dxa"/>
            <w:tcBorders>
              <w:top w:val="nil"/>
              <w:bottom w:val="single" w:sz="4" w:space="0" w:color="auto"/>
            </w:tcBorders>
            <w:shd w:val="clear" w:color="auto" w:fill="FFFFFF" w:themeFill="background1"/>
          </w:tcPr>
          <w:p w:rsidR="00D40FF5" w:rsidRPr="003543A0" w:rsidRDefault="00E96241"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28.08.2026</w:t>
            </w:r>
          </w:p>
        </w:tc>
        <w:tc>
          <w:tcPr>
            <w:tcW w:w="10526" w:type="dxa"/>
            <w:tcBorders>
              <w:top w:val="nil"/>
              <w:bottom w:val="single" w:sz="4" w:space="0" w:color="auto"/>
            </w:tcBorders>
            <w:shd w:val="clear" w:color="auto" w:fill="FFFFFF" w:themeFill="background1"/>
          </w:tcPr>
          <w:p w:rsidR="00D40FF5" w:rsidRPr="00FA1BA1" w:rsidRDefault="00E96241" w:rsidP="00FA1BA1">
            <w:pPr>
              <w:pStyle w:val="NormalWeb"/>
              <w:spacing w:before="0" w:beforeAutospacing="0" w:after="0" w:afterAutospacing="0"/>
              <w:jc w:val="both"/>
              <w:rPr>
                <w:bCs/>
                <w:lang w:val="ro-RO"/>
              </w:rPr>
            </w:pPr>
            <w:r w:rsidRPr="00E96241">
              <w:t xml:space="preserve">Hotărâre </w:t>
            </w:r>
            <w:r w:rsidRPr="00E96241">
              <w:rPr>
                <w:bCs/>
                <w:lang w:val="ro-RO"/>
              </w:rPr>
              <w:t>privind aprobarea  Studiului de oportunitate, Modelului Contractului de delegare,</w:t>
            </w:r>
            <w:r w:rsidRPr="00E96241">
              <w:rPr>
                <w:lang w:val="fr-FR"/>
              </w:rPr>
              <w:t xml:space="preserve"> </w:t>
            </w:r>
            <w:r w:rsidRPr="00E96241">
              <w:rPr>
                <w:bCs/>
                <w:lang w:val="ro-RO"/>
              </w:rPr>
              <w:t>a Caietului de sarcini și a Regulamentului Serviciului de transport public local de călători</w:t>
            </w:r>
            <w:r w:rsidRPr="00E96241">
              <w:rPr>
                <w:lang w:val="fr-FR"/>
              </w:rPr>
              <w:t xml:space="preserve"> </w:t>
            </w:r>
            <w:r w:rsidRPr="00E96241">
              <w:rPr>
                <w:bCs/>
                <w:lang w:val="ro-RO"/>
              </w:rPr>
              <w:t>pe raza UAT-urilor membre ADI „Transport Public Ploiești – Ariceștii Rahtivani”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360</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rectificării bugetului local al Municipiului Ploiești pe anul 2026 și estimări pentru anii 2027-2029</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359</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rectificarea bugetului de venituri şi cheltuieli pe anul 2026 al Clubului Sportiv Municipal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358</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rectificarea bugetului de venituri şi cheltuieli al Spitalului Municipal Ploieşti pe anul 2026</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bCs/>
                <w:color w:val="000000" w:themeColor="text1"/>
                <w:sz w:val="24"/>
                <w:szCs w:val="24"/>
                <w:lang w:val="ro-RO" w:eastAsia="ro-RO"/>
              </w:rPr>
              <w:t>privind rectificarea bugetului de venituri şi cheltuieli pe anul 2026 al Filarmonicii “Paul Constantinescu”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356</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bCs/>
                <w:color w:val="000000" w:themeColor="text1"/>
                <w:sz w:val="24"/>
                <w:szCs w:val="24"/>
                <w:lang w:val="ro-RO" w:eastAsia="ro-RO"/>
              </w:rPr>
              <w:t>privind suportarea de către Municipiul Ploiești a comisionului datorat în urma încasării de impozite, taxe locale și amenzi de la contribuabili prin intermediul stațiilor de plată de tip self-service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355</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devizului general final al obiectivului de investiţii: ”Înființare Centru de Zi pentru Persoane Adulte cu Dizabilități, Ploiești, strada Ștrandului, nr. 3A” prin Componenta 13 – Reforme sociale Investiția 2 - Reabilitarea/renovarea și dezvoltarea infrastructurii sociale pentru persoanele cu dizabilități, Apel competitiv ”Dezvoltarea infrastructurii sociale pentru persoanele cu dizabilități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extinderii ariei de operare a serviciului de gestionare a câinilor fără stăpân prestat de societatea Serviciul pentru Gestionarea Câinilor fără Stăpân Ploiești S.R.L. asupra unităţilor administrativ-teritoriale de pe raza judeţului Prahova</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353</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alocarea unei sume de bani din fondul de rezervă bugetară constituit în bugetul local, pentru sprijinirea unei persoane fizice aflată în situaţie de extremă dificultate – doamna Baicu Daniela Iulia</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352</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eficienţei energetice la Școala Gimnazială ”H. M. Berthelot”»</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351</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2939D3" w:rsidRDefault="00D40FF5" w:rsidP="00FA1BA1">
            <w:pPr>
              <w:spacing w:after="0" w:line="240" w:lineRule="auto"/>
              <w:jc w:val="both"/>
              <w:rPr>
                <w:rFonts w:ascii="Times New Roman" w:hAnsi="Times New Roman" w:cs="Times New Roman"/>
                <w:sz w:val="24"/>
                <w:szCs w:val="24"/>
              </w:rPr>
            </w:pPr>
            <w:r w:rsidRPr="002939D3">
              <w:rPr>
                <w:rFonts w:ascii="Times New Roman" w:hAnsi="Times New Roman" w:cs="Times New Roman"/>
                <w:sz w:val="24"/>
                <w:szCs w:val="24"/>
              </w:rPr>
              <w:t xml:space="preserve">Hotărâre </w:t>
            </w:r>
            <w:r w:rsidRPr="002939D3">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eficienței energetice la Grădinița și Creșa nr. 39»</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aprobarea Documentaţiei de Avizare a Lucrărilor de Intervenţie şi indicatorii tehnico-economici pentru obiectivul de investiţie «Creșterea eficienței energetice la Grădinița cu program prelungit nr. 33»</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repartizarea de locuințe sociale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prelungirea contractului de comodat nr.1188/06.11.2017 având ca obiect transmiterea în folosinţă gratuită a unei părţi în suprafaţă de 579 mp (249 mp spaţiu în incinta şcolii şi 330 mp teren) din imobilul clădire şi teren situat în Ploieşti, str. Rareş Vodă nr. 2 aferent Şcolii Gimnaziale ,,Rareş Vodă” pentru desfăşurarea activităţii de învăţământ preşcolar de către Grădiniţa cu program prelungit nr. 38</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347</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constituirea comisiei de negociere a chiriei pentru spaţiul situat la parterul blocului M1 din str. Ştefan cel Mare nr. 45, Ploieşti în care îşi desfăşoară activitatea unitatea de învăţământ preşcolar Grădiniţa cu Program Prelungit „Sfinţii Arhangheli Mihail şi Gavriil”</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repartizarea reprezentanţilor Consiliului Local al municipiului Ploieşti în Consiliile de Administraţie şi în Comisiile pentru Evaluarea şi Asigurarea Calităţii, din unităţile de învăţământ preuniversitar de stat şi particular de pe raza municipiului Ploieşti, pentru anul școlar 2026-2027</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345</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privind aprobarea încheierii Protocolului de colaborare între Municipiul Ploiești și Federația Română de Ciclism pentru organizarea Sosirii Etapei 4 a Turului Ciclist al României 2026</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344</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lang w:val="ro-RO" w:eastAsia="ro-RO"/>
              </w:rPr>
              <w:t>cu privire la trecerea din domeniul public în domeniul privat a unei unități locative din Ploiești, str. Luceafărului, nr. 2, precizată  în Anexa nr. 1 la Hotărârea Consiliului Local nr. 454/2015 și modificarea corespunzătoare a poziției nr.923 din Hotărârea Consiliului Local nr. 267/2006, cu modificările și completările ulterioare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ro-RO"/>
              </w:rPr>
              <w:t>privind modificarea poziţiei 1034 (referitoare la imobilul situat în Ploieşti, str. Milcov nr. 25) din Anexa nr. 1 la Hotărârea Consiliului Local al municipiului Ploieşti nr. 267/29.11.2006 privind includerea unor imobile în „Inventarul bunurilor care alcătuiesc domeniul privat al municipiului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342</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modificarea poziţiei 917 (referitoare la imobilul situat în Ploieşti, str. Lemnari nr. 2) din Anexa nr. 1 la Hotărârea Consiliului Local al municipiului Ploieşti nr. 267/29.11.2006 privind includerea unor imobile în „Inventarul bunurilor care alcătuiesc domeniul privat al municipiului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341</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es-ES"/>
              </w:rPr>
              <w:t>privind modificarea poziţiei 780 (referitoare la imobilul situat în Ploiești, str. Buna Vestire nr. 5), din Anexa nr. 1 la Hotărârea Consiliului Local al Municipiului Ploieşti nr. 267/29.11.2006 privind includerea unor imobile în „Inventarul bunurilor care alcătuiesc domeniul privat al municipiului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eastAsia="Times New Roman" w:hAnsi="Times New Roman" w:cs="Times New Roman"/>
                <w:color w:val="000000" w:themeColor="text1"/>
                <w:sz w:val="24"/>
                <w:szCs w:val="24"/>
              </w:rPr>
              <w:t>privind modificarea poziţiei 747 (referitoare la imobilul situat în Ploiești, str. B. P. Hașdeu nr.18), din Anexa nr. 1 la Hotărârea Consiliului Local al Municipiului Ploieşti nr. 267/29.11.2006 privind includerea unor imobile în „Inventarul bunurilor care alcătuiesc domeniul privat al municipiului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339</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lang w:val="es-ES"/>
              </w:rPr>
              <w:t>privind modificarea poziţiei 199 din Anexa nr. 1 la Hotărârea Consiliului Local al Municipiului Ploieşti nr. 267/29.11.2006, privind includerea unor imobile în „Inventarul bunurilor care alcătuiesc domeniul privat al Municipiului Ploieşti”, referitoare la imobilul situat în Ploieşti, str. Paul Constantinescu nr. 9, județul Prahova</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Style w:val="Strong"/>
                <w:rFonts w:ascii="Times New Roman" w:eastAsiaTheme="majorEastAsia" w:hAnsi="Times New Roman" w:cs="Times New Roman"/>
                <w:b w:val="0"/>
                <w:color w:val="000000" w:themeColor="text1"/>
                <w:kern w:val="36"/>
                <w:sz w:val="24"/>
                <w:szCs w:val="24"/>
              </w:rPr>
              <w:t>privind modificarea poziţiei 108 (referitoare la imobilul situat în Ploiești, str. George Coșbuc nr. 9), din Anexa nr. 1 la Hotărârea Consiliului Local al Municipiului Ploieşti nr. 267/29.11.2006 privind includerea unor imobile în „Inventarul bunurilor care alcătuiesc domeniul privat al municipiului Ploieşti”</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337</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de modificare a Hotărârii Consiliului Local al Municipiului Ploiești nr. 335/07.07.2025 privind efectuarea unui schimb de terenuri între Municpiul Ploiești și S.C. Baupartner S.R.L.</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336</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40, Carte funciară nr. 148888-C1-U40, nr. cadastral 148888-C1-U40, către titularul contractului de închiriere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32, Carte funciară nr. 148888-C1-U24, nr. cadastral 148888-C1-U24, către titularul contractului de închiriere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334</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27, Carte funciară nr. 148888-C1-U15, nr. cadastral 148888-C1-U15, către titularul contractului de închiriere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23, Carte funciară nr. 148888-C1-U7, nr. cadastral 148888-C1-U7, către titularul contractului de închiriere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 - 30C, ap. 21, Carte funciară nr. 148888-C1-U5, nr. cadastral 148888-C1-U5, către titularul contractului de închiriere</w:t>
            </w:r>
          </w:p>
        </w:tc>
      </w:tr>
      <w:tr w:rsidR="00D40FF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D40FF5" w:rsidRPr="003543A0" w:rsidRDefault="00D40FF5"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331</w:t>
            </w:r>
          </w:p>
        </w:tc>
        <w:tc>
          <w:tcPr>
            <w:tcW w:w="2693" w:type="dxa"/>
            <w:tcBorders>
              <w:top w:val="nil"/>
              <w:bottom w:val="single" w:sz="4" w:space="0" w:color="auto"/>
            </w:tcBorders>
            <w:shd w:val="clear" w:color="auto" w:fill="FFFFFF" w:themeFill="background1"/>
          </w:tcPr>
          <w:p w:rsidR="00D40FF5" w:rsidRPr="003543A0" w:rsidRDefault="00D40FF5"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D40FF5" w:rsidRPr="00D40FF5" w:rsidRDefault="00D40FF5"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Pr="00D40FF5">
              <w:rPr>
                <w:rFonts w:ascii="Times New Roman" w:hAnsi="Times New Roman" w:cs="Times New Roman"/>
                <w:noProof/>
                <w:sz w:val="24"/>
                <w:szCs w:val="24"/>
              </w:rPr>
              <w:t>privind vânzarea locuinţei pentru tineri, construită prin Agenţia Naţională pentru Locuinţe, situată în municipiul Ploiești, Aleea Arnăuți,  nr. 2, bl. T3, ap. 6, Carte funciară nr. 136730-C1-U6, nr. cadastral 136730-C1-U6, către titularul contractului de închiriere</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color w:val="000000" w:themeColor="text1"/>
                <w:sz w:val="24"/>
                <w:szCs w:val="24"/>
              </w:rPr>
              <w:t>privind închirierea prin licitație publică a unor spații cu altă destinație decât aceea de locuință – cabinete medicale şi/sau desfășurarea unor activități conexe actului medical</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329</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color w:val="000000" w:themeColor="text1"/>
                <w:sz w:val="24"/>
                <w:szCs w:val="24"/>
              </w:rPr>
              <w:t>privind revocarea Hotărârii Consiliului Local nr.180/28.05.2026 privind actualizarea Inventarului bunurilor care alcătuiesc domeniul public al municipiului Ploieşti, referitor la imobilul situat în Ploiești, str. Stadionului nr.9, în care funcționează Şcoala Gimnazială ,,Sfânta Vineri”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328</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eastAsia="Times New Roman" w:hAnsi="Times New Roman" w:cs="Times New Roman"/>
                <w:color w:val="000000" w:themeColor="text1"/>
                <w:sz w:val="24"/>
                <w:szCs w:val="24"/>
                <w:lang w:val="ro-RO" w:eastAsia="ro-RO"/>
              </w:rPr>
              <w:t>privind revocarea Hotărârii Consiliului Local nr.179/28.05.2026 privind actualizarea Inventarului bunurilor care alcătuiesc domeniul public al municipiului Ploieşti, referitor la imobilul situat în Ploiești, str. Stadionului nr.9, în care funcționează grădiniţa nivel al Şcolii Gimnaziale ,,Sfânta Vineri”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327</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revocarea Hotărârii Consiliului Local nr.166/28.05.2026 privind înscrierea în ”Inventarul bunurilor care alcătuiesc domeniul public al municipiului Ploiești” a unor bunuri aferente Sistemului de Iluminat Public din municipiul Ploiești – Cartierul Libertății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revocarea Hotărârii Consiliului Local nr.165/28.05.2026 privind actualizarea ”Inventarului bunurilor care alcătuiesc domeniul public al municipiului Ploiești” referitor la imobilul situat în Ploieşti, str. Rudului nr. 24 în care îşi desfăsoară activitatea Colegiul Economic ,,Virgil Madgearu”</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ro-RO"/>
              </w:rPr>
              <w:t>privind revocarea Hotărârii Consiliului Local nr.164/28.05.2026 privind actualizarea Inventarului bunurilor care alcătuiesc domeniul public al municipiului Ploiești referitoare la unități de învățământ</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324</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pt-BR"/>
              </w:rPr>
              <w:t>privind revocarea Hotărârii Consiliului Local nr.157/28.05.2026 privind actualizarea „Inventarului bunurilor care alcătuiesc domeniul public al municipiului Ploieşti” referitor la unele imobile străzi și parcări din Municipiul Ploiești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ro-RO"/>
              </w:rPr>
              <w:t>privind aprobarea declanşării procedurii de selecţie a membrilor consiliului pentru ocuparea a trei posturi de administrator în cadrul Consiliului de administraţie la societatea Serviciul pentru Gestionarea Câinilor fără Stăpân Ploiești S.R.L.</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322</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aprobarea organigramei, statului de funcții și Regulamentului de Organizare și Funcționare ale Societății Serviciul pentru Gestionarea Câinilor fără Stăpân Ploieşti S.R.L.</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ro-RO"/>
              </w:rPr>
              <w:t>privind aprobarea transformării gradului profesional al unei funcţii publice de execuţie şi al unui post de natură contractuală din cadrul Poliţiei Locale a municipiului Ploieşti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ro-RO"/>
              </w:rPr>
              <w:t>privind aprobarea promovării Programului multianual de investiții „Îmbunătățirea condițiilor de locuit ale persoanelor aflate în risc de sărăcie și excluziune socială prin reabilitarea, modernizarea, recompartimentarea, eficientizarea energetică și refuncționalizarea locuințelor sociale aflate în administrarea Administrației Serviciilor Sociale Comunitare Ploiești”, precum și aprobarea depunerii cererilor de finanțare în cadrul programelor de finanțare europene și naționale disponibile</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modificarea Hotărârii Consiliului Local nr.349/2025 privind aprobarea tarifelor pentru biletele de intrare la spectacole, prin majorarea tarifului  pentru biletele de intrare la spectacolele prezentate de Teatrul „Toma Caragiu” Ploieşti la Secţia Revistă şi Dramă pentru adulţi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318</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aprobarea rectificării bugetului de venituri şi cheltuieli al Teatrului ,,Toma Caragiu” Ploieşti pentru anul 2026</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lang w:val="ro-RO"/>
              </w:rPr>
              <w:t>privind aprobarea rectificării bugetului de venituri şi cheltuieli al Spitalului de Pediatrie Ploieşti pe anul 2026</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D40FF5" w:rsidRDefault="008603E6" w:rsidP="00FA1BA1">
            <w:pPr>
              <w:spacing w:after="0" w:line="240" w:lineRule="auto"/>
              <w:jc w:val="both"/>
              <w:rPr>
                <w:rFonts w:ascii="Times New Roman" w:hAnsi="Times New Roman" w:cs="Times New Roman"/>
                <w:sz w:val="24"/>
                <w:szCs w:val="24"/>
              </w:rPr>
            </w:pPr>
            <w:r w:rsidRPr="00D40FF5">
              <w:rPr>
                <w:rFonts w:ascii="Times New Roman" w:hAnsi="Times New Roman" w:cs="Times New Roman"/>
                <w:sz w:val="24"/>
                <w:szCs w:val="24"/>
              </w:rPr>
              <w:t xml:space="preserve">Hotărâre </w:t>
            </w:r>
            <w:r w:rsidR="00D40FF5" w:rsidRPr="00D40FF5">
              <w:rPr>
                <w:rFonts w:ascii="Times New Roman" w:hAnsi="Times New Roman" w:cs="Times New Roman"/>
                <w:sz w:val="24"/>
                <w:szCs w:val="24"/>
              </w:rPr>
              <w:t>privind rectificarea bugetului de venituri şi cheltuieli pe anul 2026 al Casei de Cultură ”I.L. Caragiale” a Municipiului Ploieşti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bCs/>
                <w:iCs/>
                <w:color w:val="000000" w:themeColor="text1"/>
                <w:sz w:val="24"/>
                <w:szCs w:val="24"/>
                <w:lang w:val="ro-RO" w:eastAsia="ro-RO"/>
              </w:rPr>
              <w:t xml:space="preserve">privind mandatarea Asociaţiei de Dezvoltare Intercomunitară ”Transport Public Ploiești - Ariceștii Rahtivani” să exercite pe seama și în numele U.A.T. Ploiești </w:t>
            </w:r>
            <w:r w:rsidRPr="008603E6">
              <w:rPr>
                <w:rFonts w:ascii="Times New Roman" w:eastAsia="Times New Roman" w:hAnsi="Times New Roman" w:cs="Times New Roman"/>
                <w:bCs/>
                <w:color w:val="000000" w:themeColor="text1"/>
                <w:sz w:val="24"/>
                <w:szCs w:val="24"/>
                <w:lang w:val="ro-RO" w:eastAsia="ro-RO"/>
              </w:rPr>
              <w:t>atribuțiile prevăzute la art. 17 alin</w:t>
            </w:r>
            <w:r w:rsidR="00FA1BA1">
              <w:rPr>
                <w:rFonts w:ascii="Times New Roman" w:eastAsia="Times New Roman" w:hAnsi="Times New Roman" w:cs="Times New Roman"/>
                <w:bCs/>
                <w:color w:val="000000" w:themeColor="text1"/>
                <w:sz w:val="24"/>
                <w:szCs w:val="24"/>
                <w:lang w:val="ro-RO" w:eastAsia="ro-RO"/>
              </w:rPr>
              <w:t>.</w:t>
            </w:r>
            <w:r w:rsidRPr="008603E6">
              <w:rPr>
                <w:rFonts w:ascii="Times New Roman" w:eastAsia="Times New Roman" w:hAnsi="Times New Roman" w:cs="Times New Roman"/>
                <w:bCs/>
                <w:color w:val="000000" w:themeColor="text1"/>
                <w:sz w:val="24"/>
                <w:szCs w:val="24"/>
                <w:lang w:val="ro-RO" w:eastAsia="ro-RO"/>
              </w:rPr>
              <w:t>(1¹) din Legea serviciilor publice de transport persoane în unitățile administrativ teritoriale nr. 92/2007, cu modificările și completările ulterioare</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alocarea unei sume de bani din fondul de rezervă bugetară constituit în bugetul local, pentru sprijinirea unei persoane fizice aflată în situaţie de extremă dificultate – domnul Teodorescu Florin</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rPr>
              <w:t>privind aprobarea rectificării bugetului de venituri şi cheltuieli al Administraţiei Parcului Memorial “Constantin Stere” pe anul 2026</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312</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modificarea Anexei la Hotărârea Consiliului Local al Municipiului Ploiești nr.74/30.03.2026 privind înființarea serviciului social ,,Centrul de zi pentru persoane adulte cu dizabilităţi”, şi aprobarea Regulamentului de Organizare și Funcționare al centrului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modificarea Anexei nr. 2 la Hotărârea nr.123/06.05.2026 a Consiliului Local al Municipiului Ploiești privind aprobarea numărului maxim de posturi, organigramei și a statelor de funcții ale Administrației Serviciilor Sociale Comunitare Ploiești, modificată</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310</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aprobarea Regulamentului de organizare al Taberei Internaționale de Sculptură Monumentală Contemporană - Ploiești 2026 Ediția a VII-a – Tematica: „Identitate și Memorie”</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309</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eastAsia="Times New Roman" w:hAnsi="Times New Roman" w:cs="Times New Roman"/>
                <w:sz w:val="24"/>
                <w:szCs w:val="24"/>
                <w:lang w:val="ro-RO" w:eastAsia="ro-RO"/>
              </w:rPr>
              <w:t>privind rectificarea bugetului de venituri şi cheltuieli pe anul 2026 al Casei de Cultură ”I.L. Caragiale” a Municipiului Ploieşti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308</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rectificarea bugetului de cheltuieli pe anul 2026 al Administrației Serviciilor Sociale Comunitare Ploiești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rectificarea bugetului de venituri şi cheltuieli pe anul 2026 al Clubului Sportiv Municipal Ploieşti</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306</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aprobarea rectificării bugetului local al Municipiului Ploiești pe anul 2026 și estimări pentru anii 2027-2029</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 xml:space="preserve">Hotărâre </w:t>
            </w:r>
            <w:r w:rsidRPr="008603E6">
              <w:rPr>
                <w:rFonts w:ascii="Times New Roman" w:hAnsi="Times New Roman" w:cs="Times New Roman"/>
                <w:sz w:val="24"/>
                <w:szCs w:val="24"/>
                <w:lang w:val="ro-RO"/>
              </w:rPr>
              <w:t>privind modificarea Hotărârii Consiliului Local nr.282/30.06.2025, prin rectificarea Listei de investiţii aferentă finanţării rambursabile interne în valoare de 69.000.000 lei, pentru realizarea obiectivelor de investiţii de interes  public local, contractată de Municipiul Ploiești de la Exim Banca Românească</w:t>
            </w:r>
          </w:p>
        </w:tc>
      </w:tr>
      <w:tr w:rsidR="008603E6"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8603E6" w:rsidRPr="003543A0" w:rsidRDefault="008603E6" w:rsidP="00FA1BA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w:t>
            </w:r>
          </w:p>
        </w:tc>
        <w:tc>
          <w:tcPr>
            <w:tcW w:w="2693" w:type="dxa"/>
            <w:tcBorders>
              <w:top w:val="nil"/>
              <w:bottom w:val="single" w:sz="4" w:space="0" w:color="auto"/>
            </w:tcBorders>
            <w:shd w:val="clear" w:color="auto" w:fill="FFFFFF" w:themeFill="background1"/>
          </w:tcPr>
          <w:p w:rsidR="008603E6" w:rsidRPr="003543A0" w:rsidRDefault="008603E6" w:rsidP="00FA1B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06.08.2026</w:t>
            </w:r>
          </w:p>
        </w:tc>
        <w:tc>
          <w:tcPr>
            <w:tcW w:w="10526" w:type="dxa"/>
            <w:tcBorders>
              <w:top w:val="nil"/>
              <w:bottom w:val="single" w:sz="4" w:space="0" w:color="auto"/>
            </w:tcBorders>
            <w:shd w:val="clear" w:color="auto" w:fill="FFFFFF" w:themeFill="background1"/>
          </w:tcPr>
          <w:p w:rsidR="008603E6" w:rsidRPr="008603E6" w:rsidRDefault="008603E6" w:rsidP="00FA1BA1">
            <w:pPr>
              <w:spacing w:after="0" w:line="240" w:lineRule="auto"/>
              <w:jc w:val="both"/>
              <w:rPr>
                <w:rFonts w:ascii="Times New Roman" w:hAnsi="Times New Roman" w:cs="Times New Roman"/>
                <w:sz w:val="24"/>
                <w:szCs w:val="24"/>
              </w:rPr>
            </w:pPr>
            <w:r w:rsidRPr="008603E6">
              <w:rPr>
                <w:rFonts w:ascii="Times New Roman" w:hAnsi="Times New Roman" w:cs="Times New Roman"/>
                <w:sz w:val="24"/>
                <w:szCs w:val="24"/>
              </w:rPr>
              <w:t>Hotărâre privind aprobarea documentaţiei tehnice, faza SF, şi indicatorii tehnico-economici pentru obiectivul de investiţii: “Realizarea unui spațiu urban multifuncțional dedicat sporturilor pe roți”</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303</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aprobarea bugetului de venituri şi chel</w:t>
            </w:r>
            <w:r w:rsidR="00E311E7" w:rsidRPr="003543A0">
              <w:rPr>
                <w:rFonts w:ascii="Times New Roman" w:hAnsi="Times New Roman" w:cs="Times New Roman"/>
                <w:color w:val="000000" w:themeColor="text1"/>
                <w:sz w:val="24"/>
                <w:szCs w:val="24"/>
                <w:lang w:val="ro-RO"/>
              </w:rPr>
              <w:t>tuieli al societății Serviciul p</w:t>
            </w:r>
            <w:r w:rsidRPr="003543A0">
              <w:rPr>
                <w:rFonts w:ascii="Times New Roman" w:hAnsi="Times New Roman" w:cs="Times New Roman"/>
                <w:color w:val="000000" w:themeColor="text1"/>
                <w:sz w:val="24"/>
                <w:szCs w:val="24"/>
                <w:lang w:val="ro-RO"/>
              </w:rPr>
              <w:t>entru Gestionarea Câinilor fără Stăpân Ploiești S.R.L. pe anul 2026 și estimări pentru anii 2027-2028</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302</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numirea a trei administratori provizorii în cadrul Consiliului de administraţie la Regia Autonomă de Servicii Publice Ploiești</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301</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modificarea şi completarea Hotărârii Consiliului Local nr.181/28.05.2026 privind încheierea unui Acord de Parteneriat între Municipiul Ploiești și Fundația Comunitară Prahova</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300</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rPr>
              <w:t>privind rectificarea bugetului de venituri şi cheltuieli pe anul 2026 al Clubului Sportiv Municipal Ploieşti</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299</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alegerea preşedintelui de ședinţă</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298</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Style w:val="Strong"/>
                <w:rFonts w:ascii="Times New Roman" w:eastAsiaTheme="majorEastAsia" w:hAnsi="Times New Roman" w:cs="Times New Roman"/>
                <w:b w:val="0"/>
                <w:color w:val="000000" w:themeColor="text1"/>
                <w:kern w:val="36"/>
                <w:sz w:val="24"/>
                <w:szCs w:val="24"/>
              </w:rPr>
              <w:t>privind stabilirea programului de măsuri pentru eficientizarea înscrierii  datelor în registrul agricol</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297</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modificarea poziţiei 112 (referitoare la imobilul situat în Ploieşti, str. Ghe. Lazăr nr. 2) din Anexa nr. 1 la Hotărârea Consiliului Local al municipiului Ploieşti nr. 267/29.11.2006 privind includerea unor imobile în „Inventarul bunurilor care alcătuiesc domeniul privat al municipiului Ploieşti”</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296</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 dezmembrării în trei loturi a imobilului situat în Ploieşti, tarlaua T34 A483 P486 cu numărul cadastral 147288</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295</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 dezmembrării în trei loturi a imobilului situat în Ploieşti, str. Mihai Bravu nr.244D, T23 A320, cu numărul cadastral 151742</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294</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concesionarea directă a terenului în suprafață de 84 m2, situat în Ploiești, str. Cerceluș nr.30A</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293</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terenului în suprafață de 26,02 m2, aferent apartamentului nr. 3, situat în Ploiești, Aleea Arnăuți nr. 2, bl. T4-T5, sc. T4, cotă indiviză din suprafața totală de 392 m2, identificat cu număr cadastral 136695, Carte Funciară 136695</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292</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terenului în suprafață de 19,94 m2, aferent apartamentului nr. 2, situat în Ploiești, Aleea Arnăuți nr. 2, bl. T4-T5, sc. T5, cotă indiviză din suprafața totală de 392 m2, identificat cu număr cadastral 136695, Carte Funciară 136695</w:t>
            </w:r>
          </w:p>
        </w:tc>
      </w:tr>
      <w:tr w:rsidR="00371155"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71155" w:rsidRPr="003543A0" w:rsidRDefault="00371155"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291</w:t>
            </w:r>
          </w:p>
        </w:tc>
        <w:tc>
          <w:tcPr>
            <w:tcW w:w="2693" w:type="dxa"/>
            <w:tcBorders>
              <w:top w:val="nil"/>
              <w:bottom w:val="single" w:sz="4" w:space="0" w:color="auto"/>
            </w:tcBorders>
            <w:shd w:val="clear" w:color="auto" w:fill="FFFFFF" w:themeFill="background1"/>
          </w:tcPr>
          <w:p w:rsidR="00371155" w:rsidRPr="003543A0" w:rsidRDefault="00371155"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71155" w:rsidRPr="003543A0" w:rsidRDefault="00371155"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noProof/>
                <w:sz w:val="24"/>
                <w:szCs w:val="24"/>
              </w:rPr>
              <w:t>privind vânzarea locuinţei pentru tineri, construită prin Agenţia Naţională pentru Locuinţe, situată în municipiul Ploiești, Aleea Arnăuți, nr. 2, bl. T8-T9, sc. T9, ap. 7, Carte funciară nr. 136696-C1-U15, nr.cadastral 136696-C1-U15, către titularul contractului de închiriere</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290</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color w:val="000000" w:themeColor="text1"/>
                <w:sz w:val="24"/>
                <w:szCs w:val="24"/>
              </w:rPr>
              <w:t>privind eşalonarea la plată a debitelor datorate de către S.C. Sunboard Media Advertising S.R.L. reprezentând contravaloare lipsă de folosință temporară a unor suprafețe de teren ce aparțin municipiului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289</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color w:val="000000" w:themeColor="text1"/>
                <w:sz w:val="24"/>
                <w:szCs w:val="24"/>
              </w:rPr>
              <w:t>privind vânzarea prin licitație publică, cu plata integrală sau în rate, a 32 loturi teren, situate în Ploiești, str. Găgeni, nr. 98A, ce aparțin domeniului privat al Municipiului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288</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eastAsia="Times New Roman" w:hAnsi="Times New Roman" w:cs="Times New Roman"/>
                <w:color w:val="000000" w:themeColor="text1"/>
                <w:sz w:val="24"/>
                <w:szCs w:val="24"/>
                <w:lang w:val="ro-RO" w:eastAsia="ro-RO"/>
              </w:rPr>
              <w:t>privind vânzarea prin licitație publică a imobilului – teren în suprafață de 48 m2, înscris în Cartea Funciară nr. 153153, cu nr. cadastral 153153, situat în Ploiești, Aleea Libelulei, nr. 7, ce aparține domeniului privat al Municipiului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287</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privind vânzarea prin licitație publică cu plata integrală sau în rate a imobilului (teren + construcție), înscris în Cartea Funciară nr. 154303, situat în Ploiești, str. Carpenului nr. 15, lot 1, ce aparține domeniului privat al Municipiului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286</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privind constituirea Comisiei de negociere  pentru contracte având ca obiect terenuri pe care sunt amplasate staţii de carburanţi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285</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prelungirea termenului contractelor de concesiune pentru terenuri pe care sunt amplasate garaje</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284</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pt-BR"/>
              </w:rPr>
              <w:t>privind prelungirea termenului unor contracte încheiate pentru spațiile cu altă destinație decât aceea de locuință</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283</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it-IT"/>
              </w:rPr>
              <w:t xml:space="preserve">privind vânzarea prin licitație publică a 2 loturi teren (LOT 1, cu nr. cadastral 149245 având suprafața măsurată de 170 m2, pe care se află constituită servitute de trecere și LOT 2, cu nr. cadastral 149246 </w:t>
            </w:r>
            <w:r w:rsidR="00371155" w:rsidRPr="003543A0">
              <w:rPr>
                <w:rFonts w:ascii="Times New Roman" w:hAnsi="Times New Roman" w:cs="Times New Roman"/>
                <w:sz w:val="24"/>
                <w:szCs w:val="24"/>
                <w:lang w:val="it-IT"/>
              </w:rPr>
              <w:lastRenderedPageBreak/>
              <w:t>având suprafața de 71 m2), situate în Ploiești, str. Mărășești, nr. 38, ce aparțin domeniului privat al Municipiului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282</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îndreptarea erorii materiale strecurată în Articolul 5 și înlocuirea Anexei nr. 1 din Hotărârea Consiliului Local al Municipiului Ploieşti nr.366/28.07.2025 privind modificarea componenței unei unităti locative proprietatea Municipiului Ploiești, situată în Ploiești, str.  Romană nr. 145, prin extinderea acesteia pe spațiul locativ disponibil - proprietatea Municipiului Ploiești, eliberat pe parcursul exploatării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281</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privind modificarea și completarea Hotărârii Consiliului Local nr. 314/2015 privind aprobarea închirierii/arendării unor bunuri imobile aflate pe domeniul public/privat al Municipiului Ploiești și transmise în concesiunea/administrarea Servicii de Gospodărire Urbană Ploiești S.R.L., modificată prin Hotărârea Consiliului Local nr. 168/2016 și modificată și completată prin Hotărârile Consiliului Local nr.509/2021, nr. 361/2025 și nr. 742/2025</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280</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aprobarea Planului de acțiune pentru reducerea nivelului de zgomot urban pentru Municipiul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279</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aprobarea Hărților strategice de zgomot ale municipiului Ploiești și a rapoartelor aferente acestora</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278</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privind aprobarea schimbării denumirii din Centrul de Sănătate Mintală şi pentru Prevenirea Adicţiilor Copii în Centrul de Sănătate Mintală, pentru Prevenirea şi Tratarea Adicţiilor Copii, din cadrul Spitalului de Pediatrie Ploieşti,  instituţie sub autoritatea Consiliului Local Ploieşti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277</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 xml:space="preserve">privind aprobarea transformării a două posturi ocupate respectiv a două posturi vacante din cadrul Spitalului Municipal Ploieşti, instituţie sub autoritatea Consiliului Local Ploieşti </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276</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propunerea autorității publice tutelare locale de numire a unui membru cu profil generalist în cadrul Consiliului de administrație la S.C. Hale și Piețe S.A. Ploiești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275</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rPr>
              <w:t>privind rectificarea bugetului de venituri şi cheltuieli finanțat din venituri proprii pe anul 2026 al Liceului Tehnologic “Lazăr Edeleanu”, Municipiul Ploieşti</w:t>
            </w:r>
          </w:p>
        </w:tc>
      </w:tr>
      <w:tr w:rsidR="003321FE"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3321FE" w:rsidRPr="003543A0" w:rsidRDefault="003321FE"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274</w:t>
            </w:r>
          </w:p>
        </w:tc>
        <w:tc>
          <w:tcPr>
            <w:tcW w:w="2693" w:type="dxa"/>
            <w:tcBorders>
              <w:top w:val="nil"/>
              <w:bottom w:val="single" w:sz="4" w:space="0" w:color="auto"/>
            </w:tcBorders>
            <w:shd w:val="clear" w:color="auto" w:fill="FFFFFF" w:themeFill="background1"/>
          </w:tcPr>
          <w:p w:rsidR="003321FE" w:rsidRPr="003543A0" w:rsidRDefault="003321FE"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29.07.2026</w:t>
            </w:r>
          </w:p>
        </w:tc>
        <w:tc>
          <w:tcPr>
            <w:tcW w:w="10526" w:type="dxa"/>
            <w:tcBorders>
              <w:top w:val="nil"/>
              <w:bottom w:val="single" w:sz="4" w:space="0" w:color="auto"/>
            </w:tcBorders>
            <w:shd w:val="clear" w:color="auto" w:fill="FFFFFF" w:themeFill="background1"/>
          </w:tcPr>
          <w:p w:rsidR="003321FE" w:rsidRPr="003543A0" w:rsidRDefault="003321FE"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00371155" w:rsidRPr="003543A0">
              <w:rPr>
                <w:rFonts w:ascii="Times New Roman" w:hAnsi="Times New Roman" w:cs="Times New Roman"/>
                <w:sz w:val="24"/>
                <w:szCs w:val="24"/>
                <w:lang w:val="ro-RO"/>
              </w:rPr>
              <w:t>privind interzicerea organizării și exploatării jocurilor de noroc pe raza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preluarea unor bunuri de la Administraţia Parcului Memorial „Constantin Stere” Ploieşti în patrimoniul Municipiului Ploieşti și punerea la dispoziţie a acestora societăţii Serviciul Public pentru Gestionarea Câinilor fără Stăpân Ploiești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referitoare la modificarea Hotărârii Consiliului Local al Municipiului Ploiești nr. 626/12.12.2024 privind aprobarea proiectului «Construirea unei săli de sport/modernizarea/dotarea infrastructurii educaţionale a unităţii de învăţământ Şcoala Gimnazială ,,Sfânta Vineri”» şi a cheltuielilor legate de proiect, în cadrul Programului Regional Sud Muntenia 2021-2027</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actualizarea Devizului General pentru Proiectul  «Construirea unei săli de sport/modernizarea/dotarea infrastructurii educaţionale” a unităţii de învăţământ Şcoala Gimnazială ,,Sfânta Vineri”»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bugetului estimat al componentei Reabilitare atelier de reparaţii depou tramvaie, reabilitare grinzi susţinere cale de rulare tramvai, inclusiv lucrari aferente din cadrul proiectului Sustainable Mobility in Ploiești, Romania: Electric Tram Fleet Renewal (Mobilitate Durabilă în Ploiești, România: Reînnoirea Flotei de Tramvaie Electrice)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completarea Hotărârii Consiliului Local nr.282/30.06.2025, privind aprobarea contractării unei finanţări rambursabile interne în valoare de 69.000.000 lei, pentru realizarea obiectivelor de investiții de interes public local, cu modificările ulterioare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acordarea pentru anul şcolar 2026 – 2027 a pachetului cu rechizite şcolare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Liceului Tehnologic Toma Socolescu,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Liceului Tehnologic “1 Mai”,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sz w:val="24"/>
                <w:szCs w:val="24"/>
                <w:lang w:val="ro-RO" w:eastAsia="ro-RO"/>
              </w:rPr>
              <w:t>privind rectificarea bugetului de venituri şi cheltuieli pentru activitatea finanțată integral sau parțial din venituri proprii pe anul 2026 al Școlii Gimnaziale Mihai Eminescu,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Administraţiei Parcului Memorial ”Constantin Stere” pe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Teatrului ,,Toma Caragiu” Ploieşti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rectificarea bugetului de cheltuieli pe anul 2026 al Serviciului Public Finanțe Locale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de venituri şi cheltuieli al Spitalului de Pediatrie Ploieşti pe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rectificarea bugetului de venituri şi cheltuieli pe anul 2026 al Filarmonicii “Paul Constantinescu”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local al Municipiului Ploiești pe anul 2026 și estimări pentru anii 2027-2029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actualizarea Anexei nr. 5 la Hotărârea Consiliului Local al Municipiului Ploieşti nr. 219/2010 privind înființarea Societății Comerciale Servicii de Gospodărire Urbană Ploiești S.A., cu modificările şi completările ulterioare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transmiterea în folosință gratuită către U.A.T. Ariceștii Rahtivani a două stații de încărcare rapidă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256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pentru modificarea Hotărârii Consiliului Local nr. 729/23.12.2025 privind aprobarea Reţelei şcolare a unităţilor de învăţământ preuniversitar de stat şi a unităţilor de învăţământ particular acreditate/autorizate din Municipiul Ploieşti, propuse să funcţioneze în anul şcolar 2026 – 2027, modificată şi completată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modificarea şi actualizarea Devizului General pentru Proiectul  «Construirea/</w:t>
            </w:r>
            <w:r w:rsidR="003543A0">
              <w:rPr>
                <w:rFonts w:ascii="Times New Roman" w:hAnsi="Times New Roman" w:cs="Times New Roman"/>
                <w:sz w:val="24"/>
                <w:szCs w:val="24"/>
                <w:lang w:val="ro-RO"/>
              </w:rPr>
              <w:t xml:space="preserve"> </w:t>
            </w:r>
            <w:r w:rsidRPr="003543A0">
              <w:rPr>
                <w:rFonts w:ascii="Times New Roman" w:hAnsi="Times New Roman" w:cs="Times New Roman"/>
                <w:sz w:val="24"/>
                <w:szCs w:val="24"/>
                <w:lang w:val="ro-RO"/>
              </w:rPr>
              <w:t>modernizarea/extinderea în vederea măririi capacităţii privind numărul de clase/dotarea infrastructurii educaţionale” a unităţii de învăţământ Şcoala Gimnazială ,,I. A. Bassarabescu”»</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pentru modificarea Hotărârii Consiliului Local al Municipiului Ploiești nr.628/12.12.2024 privind aprobarea proiectului «Construirea/modernizarea/extinderea în vederea măririi capacității privind numărul de clase/dotarea infrastructurii educaționale a unității de învățământ Şcoala Gimnazială ”I. A. Bassarabescu”» şi a cheltuielilor legate de proiect, în cadrul Programului Regional Sud Muntenia 2021-2027</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13.07.2026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aprobarea rectificării bugetului local al Municipiului Ploiești pe anul 2026 și estimări pentru anii 2027-2029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eastAsia="Calibri" w:hAnsi="Times New Roman" w:cs="Times New Roman"/>
                <w:noProof/>
                <w:sz w:val="24"/>
                <w:szCs w:val="24"/>
                <w:lang w:val="ro-RO"/>
              </w:rPr>
              <w:t xml:space="preserve">actualizarea </w:t>
            </w:r>
            <w:r w:rsidRPr="003543A0">
              <w:rPr>
                <w:rFonts w:ascii="Times New Roman" w:eastAsia="Calibri" w:hAnsi="Times New Roman" w:cs="Times New Roman"/>
                <w:sz w:val="24"/>
                <w:szCs w:val="24"/>
                <w:lang w:val="ro-RO"/>
              </w:rPr>
              <w:t>Anexei nr. 5 la Hotărârea Consiliului Local al municipiului Ploieşti nr. 219/2010, cu modificările şi completările ulterioare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inițierii procedurilor privind majorarea capitalului social al societății Termo Ploiești S.R.L. cu aport în natură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atribuirea în mod direct a contractului de delegare a gestiunii serviciului public de gestionare a câinilor fără stăpân de pe raza teritorială a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02.07.2026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eastAsia="Times New Roman" w:hAnsi="Times New Roman" w:cs="Times New Roman"/>
                <w:sz w:val="24"/>
                <w:szCs w:val="24"/>
                <w:lang w:val="ro-RO"/>
              </w:rPr>
              <w:t>alegerea</w:t>
            </w:r>
            <w:r w:rsidRPr="003543A0">
              <w:rPr>
                <w:rFonts w:ascii="Times New Roman" w:eastAsia="Times New Roman" w:hAnsi="Times New Roman" w:cs="Times New Roman"/>
                <w:bCs/>
                <w:sz w:val="24"/>
                <w:szCs w:val="24"/>
                <w:lang w:val="ro-RO"/>
              </w:rPr>
              <w:t xml:space="preserve"> președintelui de ședință</w:t>
            </w:r>
            <w:r w:rsidRPr="003543A0">
              <w:rPr>
                <w:rFonts w:ascii="Times New Roman" w:eastAsia="Times New Roman" w:hAnsi="Times New Roman" w:cs="Times New Roman"/>
                <w:sz w:val="24"/>
                <w:szCs w:val="24"/>
                <w:lang w:val="ro-RO"/>
              </w:rPr>
              <w:t xml:space="preserve"> pentru ședinţa extraordinară din data de 02 iulie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01.07.2026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bookmarkStart w:id="1" w:name="_Hlk89686447"/>
            <w:r w:rsidRPr="003543A0">
              <w:rPr>
                <w:rFonts w:ascii="Times New Roman" w:hAnsi="Times New Roman" w:cs="Times New Roman"/>
                <w:bCs/>
                <w:color w:val="000000" w:themeColor="text1"/>
                <w:sz w:val="24"/>
                <w:szCs w:val="24"/>
              </w:rPr>
              <w:t xml:space="preserve">aprobarea organigramei, statului de funcții și Regulamentului de Organizare și Funcționare ale Societății </w:t>
            </w:r>
            <w:bookmarkEnd w:id="1"/>
            <w:r w:rsidRPr="003543A0">
              <w:rPr>
                <w:rFonts w:ascii="Times New Roman" w:hAnsi="Times New Roman" w:cs="Times New Roman"/>
                <w:bCs/>
                <w:color w:val="000000" w:themeColor="text1"/>
                <w:sz w:val="24"/>
                <w:szCs w:val="24"/>
              </w:rPr>
              <w:t>Serviciul pentru Gestionarea Câinilor fără Stăpân Ploieşti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modificarea Hotărârii Consiliului Local nr.567/2024 referitoare la numirea reprezentanţilor autorităţii publice locale în Consiliile administrative ale instituţiilor de cultură aflate în subordinea Consiliului Local al Municipiului Ploieşti, modificată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aprobarea organigramei, statului de funcții și Regulamentului de Organizare și Funcționare ale  Casei de Cultură “Ion Luca Caragiale” a Municipiului Ploieşti  </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referitoare la modificarea Hotărârii Consiliului Local nr.568/2024 privind numirea reprezentanților Consiliului Local al Municipiului Ploieşti în Consiliile de Administraţie ale unităţilor sanitare de interes local, modificată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transmiterea către Agenția pentru Monitorizarea și Evaluarea Performanțelor Întreprinderilor Publice – AMEPIP, spre evaluare,  a propunerilor de candidați, pentru numirea a trei administratori provizorii în cadrul Consiliului de administraţie </w:t>
            </w:r>
            <w:r w:rsidRPr="003543A0">
              <w:rPr>
                <w:rFonts w:ascii="Times New Roman" w:hAnsi="Times New Roman" w:cs="Times New Roman"/>
                <w:bCs/>
                <w:color w:val="000000" w:themeColor="text1"/>
                <w:sz w:val="24"/>
                <w:szCs w:val="24"/>
                <w:lang w:val="ro-RO"/>
              </w:rPr>
              <w:t>la Regia Autonomă de Servicii Publice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it-IT"/>
              </w:rPr>
              <w:t xml:space="preserve">privind aprobarea </w:t>
            </w:r>
            <w:r w:rsidRPr="003543A0">
              <w:rPr>
                <w:rFonts w:ascii="Times New Roman" w:hAnsi="Times New Roman" w:cs="Times New Roman"/>
                <w:color w:val="000000" w:themeColor="text1"/>
                <w:sz w:val="24"/>
                <w:szCs w:val="24"/>
              </w:rPr>
              <w:t>studiului de fezabilitate şi</w:t>
            </w:r>
            <w:r w:rsidRPr="003543A0">
              <w:rPr>
                <w:rFonts w:ascii="Times New Roman" w:hAnsi="Times New Roman" w:cs="Times New Roman"/>
                <w:color w:val="000000" w:themeColor="text1"/>
                <w:sz w:val="24"/>
                <w:szCs w:val="24"/>
                <w:lang w:val="it-IT"/>
              </w:rPr>
              <w:t xml:space="preserve"> a indicatorilor tehnico-economici  pentru obiectivul de investiţie „</w:t>
            </w:r>
            <w:r w:rsidRPr="003543A0">
              <w:rPr>
                <w:rFonts w:ascii="Times New Roman" w:hAnsi="Times New Roman" w:cs="Times New Roman"/>
                <w:i/>
                <w:color w:val="000000" w:themeColor="text1"/>
                <w:sz w:val="24"/>
                <w:szCs w:val="24"/>
              </w:rPr>
              <w:t>Grup sanitar în zoo – (PT, execuţie,  dirigenţie de şantier)</w:t>
            </w:r>
            <w:r w:rsidRPr="003543A0">
              <w:rPr>
                <w:rFonts w:ascii="Times New Roman" w:hAnsi="Times New Roman" w:cs="Times New Roman"/>
                <w:color w:val="000000" w:themeColor="text1"/>
                <w:sz w:val="24"/>
                <w:szCs w:val="24"/>
                <w:lang w:val="it-IT"/>
              </w:rPr>
              <w: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242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lang w:eastAsia="ro-RO"/>
              </w:rPr>
              <w:t>privind modificarea Hotărârii Consiliului Local nr.331/30.06.2025, prin rectificarea Listei de investiţii aferentă finanţării rambursabile interne în valoare de 42.560.000 lei, pentru realizarea obiectivelor de investiţii de interes  public local, contractată de Municipiul Ploiești de la UNICREDIT BANK</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pt-BR"/>
              </w:rPr>
              <w:t>privind aprobarea transformării gradului profesional a patru funcții publice de execuție din cadrul Primăriei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ro-RO"/>
              </w:rPr>
              <w:t>privind  aprobarea Bugetului de Venituri şi Cheltuieli pe anul 2026</w:t>
            </w:r>
            <w:r w:rsidRPr="003543A0">
              <w:rPr>
                <w:rFonts w:ascii="Times New Roman" w:hAnsi="Times New Roman" w:cs="Times New Roman"/>
                <w:b/>
                <w:color w:val="000000" w:themeColor="text1"/>
                <w:sz w:val="24"/>
                <w:szCs w:val="24"/>
                <w:lang w:val="ro-RO"/>
              </w:rPr>
              <w:t xml:space="preserve"> </w:t>
            </w:r>
            <w:r w:rsidRPr="003543A0">
              <w:rPr>
                <w:rFonts w:ascii="Times New Roman" w:hAnsi="Times New Roman" w:cs="Times New Roman"/>
                <w:color w:val="000000" w:themeColor="text1"/>
                <w:sz w:val="24"/>
                <w:szCs w:val="24"/>
                <w:lang w:val="ro-RO"/>
              </w:rPr>
              <w:t xml:space="preserve">al </w:t>
            </w:r>
            <w:r w:rsidRPr="003543A0">
              <w:rPr>
                <w:rFonts w:ascii="Times New Roman" w:hAnsi="Times New Roman" w:cs="Times New Roman"/>
                <w:bCs/>
                <w:color w:val="000000" w:themeColor="text1"/>
                <w:sz w:val="24"/>
                <w:szCs w:val="24"/>
                <w:lang w:val="fr-FR"/>
              </w:rPr>
              <w:t>S.C. Transport Călători Express S.A. Ploieşti</w:t>
            </w:r>
            <w:r w:rsidRPr="003543A0">
              <w:rPr>
                <w:rFonts w:ascii="Times New Roman" w:hAnsi="Times New Roman" w:cs="Times New Roman"/>
                <w:color w:val="000000" w:themeColor="text1"/>
                <w:sz w:val="24"/>
                <w:szCs w:val="24"/>
                <w:lang w:val="ro-RO"/>
              </w:rPr>
              <w:t xml:space="preserve"> şi estimările pe 2027-2028</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aprobarea</w:t>
            </w:r>
            <w:bookmarkStart w:id="2" w:name="_Hlk89905547"/>
            <w:r w:rsidRPr="003543A0">
              <w:rPr>
                <w:rFonts w:ascii="Times New Roman" w:hAnsi="Times New Roman" w:cs="Times New Roman"/>
                <w:color w:val="000000" w:themeColor="text1"/>
                <w:sz w:val="24"/>
                <w:szCs w:val="24"/>
              </w:rPr>
              <w:t xml:space="preserve"> </w:t>
            </w:r>
            <w:r w:rsidRPr="003543A0">
              <w:rPr>
                <w:rFonts w:ascii="Times New Roman" w:eastAsia="Calibri" w:hAnsi="Times New Roman" w:cs="Times New Roman"/>
                <w:color w:val="000000" w:themeColor="text1"/>
                <w:sz w:val="24"/>
                <w:szCs w:val="24"/>
              </w:rPr>
              <w:t>Planului Urbanistic Zonal – “</w:t>
            </w:r>
            <w:r w:rsidRPr="003543A0">
              <w:rPr>
                <w:rFonts w:ascii="Times New Roman" w:eastAsia="Calibri" w:hAnsi="Times New Roman" w:cs="Times New Roman"/>
                <w:bCs/>
                <w:color w:val="000000" w:themeColor="text1"/>
                <w:sz w:val="24"/>
                <w:szCs w:val="24"/>
              </w:rPr>
              <w:t>Schimbare zonificare funcțională a terenului cu numărul cadastral 146764, pentru construire stație de alimentare autovehicule cu carburant, unități industriale pentru producție și depozitare, anexe administrative, anexe tehnice, circulații carosabile și pietonale, parcări, împrejmuire, branșamente, semnalistică și amenajare spații verzi plantate”,</w:t>
            </w:r>
            <w:r w:rsidRPr="003543A0">
              <w:rPr>
                <w:rFonts w:ascii="Times New Roman" w:eastAsia="Calibri" w:hAnsi="Times New Roman" w:cs="Times New Roman"/>
                <w:color w:val="000000" w:themeColor="text1"/>
                <w:sz w:val="24"/>
                <w:szCs w:val="24"/>
              </w:rPr>
              <w:t xml:space="preserve"> Municipiul Ploiești, Centura de Vest (DN1) T 45, P 639/1, nr. cadastral 146764</w:t>
            </w:r>
            <w:bookmarkEnd w:id="2"/>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 xml:space="preserve">privind aprobarea </w:t>
            </w:r>
            <w:r w:rsidRPr="003543A0">
              <w:rPr>
                <w:rFonts w:ascii="Times New Roman" w:hAnsi="Times New Roman" w:cs="Times New Roman"/>
                <w:color w:val="000000" w:themeColor="text1"/>
                <w:sz w:val="24"/>
                <w:szCs w:val="24"/>
                <w:lang w:val="it-IT"/>
              </w:rPr>
              <w:t>Documenta</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iei de Avizare a Lucrărilor de Interven</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 xml:space="preserve">ie </w:t>
            </w:r>
            <w:r w:rsidRPr="003543A0">
              <w:rPr>
                <w:rFonts w:ascii="Times New Roman" w:hAnsi="Times New Roman" w:cs="Times New Roman"/>
                <w:color w:val="000000" w:themeColor="text1"/>
                <w:sz w:val="24"/>
                <w:szCs w:val="24"/>
                <w:lang w:val="fr-FR" w:eastAsia="ro-RO"/>
              </w:rPr>
              <w:t>ş</w:t>
            </w:r>
            <w:r w:rsidRPr="003543A0">
              <w:rPr>
                <w:rFonts w:ascii="Times New Roman" w:hAnsi="Times New Roman" w:cs="Times New Roman"/>
                <w:color w:val="000000" w:themeColor="text1"/>
                <w:sz w:val="24"/>
                <w:szCs w:val="24"/>
                <w:lang w:val="it-IT"/>
              </w:rPr>
              <w:t>i indicatorii tehnico-economici pentru obiectivul de investi</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it-IT"/>
              </w:rPr>
              <w:t xml:space="preserve">ie </w:t>
            </w:r>
            <w:r w:rsidRPr="003543A0">
              <w:rPr>
                <w:rFonts w:ascii="Times New Roman" w:hAnsi="Times New Roman" w:cs="Times New Roman"/>
                <w:color w:val="000000" w:themeColor="text1"/>
                <w:sz w:val="24"/>
                <w:szCs w:val="24"/>
              </w:rPr>
              <w:t>«</w:t>
            </w:r>
            <w:r w:rsidRPr="003543A0">
              <w:rPr>
                <w:rFonts w:ascii="Times New Roman" w:hAnsi="Times New Roman" w:cs="Times New Roman"/>
                <w:color w:val="000000" w:themeColor="text1"/>
                <w:sz w:val="24"/>
                <w:szCs w:val="24"/>
                <w:lang w:val="ro-RO"/>
              </w:rPr>
              <w:t xml:space="preserve">Restaurare fațadă, acoperiș, împrejmuire – clădire Colegiul Național </w:t>
            </w:r>
            <w:r w:rsidRPr="003543A0">
              <w:rPr>
                <w:rFonts w:ascii="Times New Roman" w:hAnsi="Times New Roman" w:cs="Times New Roman"/>
                <w:color w:val="000000" w:themeColor="text1"/>
                <w:sz w:val="24"/>
                <w:szCs w:val="24"/>
              </w:rPr>
              <w:t>,,</w:t>
            </w:r>
            <w:r w:rsidRPr="003543A0">
              <w:rPr>
                <w:rFonts w:ascii="Times New Roman" w:hAnsi="Times New Roman" w:cs="Times New Roman"/>
                <w:color w:val="000000" w:themeColor="text1"/>
                <w:sz w:val="24"/>
                <w:szCs w:val="24"/>
                <w:lang w:val="ro-RO"/>
              </w:rPr>
              <w:t>I.L. Caragiale” Ploiești - corp C1, corp C4</w:t>
            </w:r>
            <w:r w:rsidRPr="003543A0">
              <w:rPr>
                <w:rFonts w:ascii="Times New Roman" w:hAnsi="Times New Roman" w:cs="Times New Roman"/>
                <w:b/>
                <w:color w:val="000000" w:themeColor="text1"/>
                <w:sz w:val="24"/>
                <w:szCs w:val="24"/>
                <w:lang w:val="ro-RO"/>
              </w:rPr>
              <w: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rPr>
              <w:t>privind aprobarea Documentaţiilor de Avizare a Lucrărilor de Intervenţie şi a indicatorilor tehnico - economici pentru execuţia lucrărilor pentru conformarea clădirilor în care funcţionează unităţi de învăţământ la cerinţa securitate la incendiu, necesare obţinerii de autorizaţie de securitate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lang w:val="es-ES"/>
              </w:rPr>
              <w:t>privind aprobarea lucr</w:t>
            </w:r>
            <w:r w:rsidRPr="003543A0">
              <w:rPr>
                <w:rFonts w:ascii="Times New Roman" w:hAnsi="Times New Roman" w:cs="Times New Roman"/>
                <w:color w:val="000000" w:themeColor="text1"/>
                <w:sz w:val="24"/>
                <w:szCs w:val="24"/>
                <w:lang w:val="fr-FR" w:eastAsia="ro-RO"/>
              </w:rPr>
              <w:t>ă</w:t>
            </w:r>
            <w:r w:rsidRPr="003543A0">
              <w:rPr>
                <w:rFonts w:ascii="Times New Roman" w:hAnsi="Times New Roman" w:cs="Times New Roman"/>
                <w:color w:val="000000" w:themeColor="text1"/>
                <w:sz w:val="24"/>
                <w:szCs w:val="24"/>
                <w:lang w:val="es-ES"/>
              </w:rPr>
              <w:t>rilor de repara</w:t>
            </w:r>
            <w:r w:rsidRPr="003543A0">
              <w:rPr>
                <w:rFonts w:ascii="Times New Roman" w:hAnsi="Times New Roman" w:cs="Times New Roman"/>
                <w:color w:val="000000" w:themeColor="text1"/>
                <w:sz w:val="24"/>
                <w:szCs w:val="24"/>
                <w:lang w:val="fr-FR" w:eastAsia="ro-RO"/>
              </w:rPr>
              <w:t>ţ</w:t>
            </w:r>
            <w:r w:rsidRPr="003543A0">
              <w:rPr>
                <w:rFonts w:ascii="Times New Roman" w:hAnsi="Times New Roman" w:cs="Times New Roman"/>
                <w:color w:val="000000" w:themeColor="text1"/>
                <w:sz w:val="24"/>
                <w:szCs w:val="24"/>
                <w:lang w:val="es-ES"/>
              </w:rPr>
              <w:t xml:space="preserve">ii curente propuse a fi executate </w:t>
            </w:r>
            <w:r w:rsidRPr="003543A0">
              <w:rPr>
                <w:rFonts w:ascii="Times New Roman" w:hAnsi="Times New Roman" w:cs="Times New Roman"/>
                <w:color w:val="000000" w:themeColor="text1"/>
                <w:sz w:val="24"/>
                <w:szCs w:val="24"/>
                <w:lang w:val="ro-RO"/>
              </w:rPr>
              <w:t>în</w:t>
            </w:r>
            <w:r w:rsidRPr="003543A0">
              <w:rPr>
                <w:rFonts w:ascii="Times New Roman" w:hAnsi="Times New Roman" w:cs="Times New Roman"/>
                <w:color w:val="000000" w:themeColor="text1"/>
                <w:sz w:val="24"/>
                <w:szCs w:val="24"/>
                <w:lang w:val="es-ES"/>
              </w:rPr>
              <w:t xml:space="preserve"> anul 2026 la unit</w:t>
            </w:r>
            <w:r w:rsidRPr="003543A0">
              <w:rPr>
                <w:rFonts w:ascii="Times New Roman" w:hAnsi="Times New Roman" w:cs="Times New Roman"/>
                <w:color w:val="000000" w:themeColor="text1"/>
                <w:sz w:val="24"/>
                <w:szCs w:val="24"/>
                <w:lang w:val="fr-FR" w:eastAsia="ro-RO"/>
              </w:rPr>
              <w:t>ă</w:t>
            </w:r>
            <w:r w:rsidRPr="003543A0">
              <w:rPr>
                <w:rFonts w:ascii="Times New Roman" w:hAnsi="Times New Roman" w:cs="Times New Roman"/>
                <w:color w:val="000000" w:themeColor="text1"/>
                <w:sz w:val="24"/>
                <w:szCs w:val="24"/>
                <w:lang w:val="es-ES"/>
              </w:rPr>
              <w:t xml:space="preserve">țile de </w:t>
            </w:r>
            <w:r w:rsidRPr="003543A0">
              <w:rPr>
                <w:rFonts w:ascii="Times New Roman" w:hAnsi="Times New Roman" w:cs="Times New Roman"/>
                <w:color w:val="000000" w:themeColor="text1"/>
                <w:sz w:val="24"/>
                <w:szCs w:val="24"/>
                <w:lang w:val="ro-RO"/>
              </w:rPr>
              <w:t>învățământ</w:t>
            </w:r>
            <w:r w:rsidRPr="003543A0">
              <w:rPr>
                <w:rFonts w:ascii="Times New Roman" w:hAnsi="Times New Roman" w:cs="Times New Roman"/>
                <w:color w:val="000000" w:themeColor="text1"/>
                <w:sz w:val="24"/>
                <w:szCs w:val="24"/>
                <w:lang w:val="es-ES"/>
              </w:rPr>
              <w:t xml:space="preserve"> preuniversitar de stat </w:t>
            </w:r>
            <w:r w:rsidRPr="003543A0">
              <w:rPr>
                <w:rFonts w:ascii="Times New Roman" w:hAnsi="Times New Roman" w:cs="Times New Roman"/>
                <w:color w:val="000000" w:themeColor="text1"/>
                <w:sz w:val="24"/>
                <w:szCs w:val="24"/>
                <w:lang w:val="en-GB" w:eastAsia="ro-RO"/>
              </w:rPr>
              <w:t>şi</w:t>
            </w:r>
            <w:r w:rsidRPr="003543A0">
              <w:rPr>
                <w:rFonts w:ascii="Times New Roman" w:hAnsi="Times New Roman" w:cs="Times New Roman"/>
                <w:color w:val="000000" w:themeColor="text1"/>
                <w:sz w:val="24"/>
                <w:szCs w:val="24"/>
                <w:lang w:val="es-ES"/>
              </w:rPr>
              <w:t xml:space="preserve"> antepreșcolar din Municipiul Ploie</w:t>
            </w:r>
            <w:r w:rsidRPr="003543A0">
              <w:rPr>
                <w:rFonts w:ascii="Times New Roman" w:hAnsi="Times New Roman" w:cs="Times New Roman"/>
                <w:bCs/>
                <w:color w:val="000000" w:themeColor="text1"/>
                <w:sz w:val="24"/>
                <w:szCs w:val="24"/>
                <w:lang w:val="ro-RO"/>
              </w:rPr>
              <w:t>ş</w:t>
            </w:r>
            <w:r w:rsidRPr="003543A0">
              <w:rPr>
                <w:rFonts w:ascii="Times New Roman" w:hAnsi="Times New Roman" w:cs="Times New Roman"/>
                <w:color w:val="000000" w:themeColor="text1"/>
                <w:sz w:val="24"/>
                <w:szCs w:val="24"/>
                <w:lang w:val="es-ES"/>
              </w:rPr>
              <w:t>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Style w:val="Strong"/>
                <w:rFonts w:ascii="Times New Roman" w:eastAsiaTheme="majorEastAsia" w:hAnsi="Times New Roman" w:cs="Times New Roman"/>
                <w:b w:val="0"/>
                <w:color w:val="000000" w:themeColor="text1"/>
                <w:kern w:val="36"/>
                <w:sz w:val="24"/>
                <w:szCs w:val="24"/>
              </w:rPr>
              <w:t>privind completarea Hotărârii Consiliului Local nr. 729/23.12.2025 privind aprobarea Reţelei şcolare a unităţilor de învăţământ preuniversitar de stat şi a unităţilor de învăţământ particular acreditate/autorizate din Municipiul Ploiești, propuse să funcţioneze în anul şcolar 2026 – 2027</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mutarea unui chiriaș</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24, Carte funciară nr.148888-C1-U8, nr. cadastral 148888-C1-U8,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18, Carte funciară nr. 148888-C1-U34, nr. cadastral 148888-C1-U34,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16, Carte funciară nr. 148888-C1-U28, nr. cadastral 148888-C1-U28,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230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str. Libertăţii, nr. 1C, bl. 30B-30C, ap. 14, Carte funciară nr. 148888-C1-U26, nr. cadastral 148888-C1-U26,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vânzarea locuinţei pentru tineri, construită prin Agenţia Naţională pentru Locuinţe, situată în municipiul Ploiești, Aleea Arnăuți, nr. 2, bl. T6-T7, sc.T6, ap. 8 Carte funciară nr. 136732-C1-U8, nr. cadastral 136732-C1-U8, c</w:t>
            </w:r>
            <w:r w:rsidRPr="003543A0">
              <w:rPr>
                <w:rFonts w:ascii="Times New Roman" w:hAnsi="Times New Roman" w:cs="Times New Roman"/>
                <w:color w:val="000000" w:themeColor="text1"/>
                <w:sz w:val="24"/>
                <w:szCs w:val="24"/>
                <w:lang w:val="ro-RO"/>
              </w:rPr>
              <w:t xml:space="preserve">ătre </w:t>
            </w:r>
            <w:r w:rsidRPr="003543A0">
              <w:rPr>
                <w:rFonts w:ascii="Times New Roman" w:hAnsi="Times New Roman" w:cs="Times New Roman"/>
                <w:color w:val="000000" w:themeColor="text1"/>
                <w:sz w:val="24"/>
                <w:szCs w:val="24"/>
              </w:rPr>
              <w:t>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noProof/>
                <w:sz w:val="24"/>
                <w:szCs w:val="24"/>
              </w:rPr>
              <w:t xml:space="preserve">privind </w:t>
            </w:r>
            <w:r w:rsidRPr="003543A0">
              <w:rPr>
                <w:rFonts w:ascii="Times New Roman" w:eastAsia="Times New Roman" w:hAnsi="Times New Roman" w:cs="Times New Roman"/>
                <w:sz w:val="24"/>
                <w:szCs w:val="24"/>
              </w:rPr>
              <w:t>modificarea Hotărârii nr. 528/30.09.2025 a Consiliului Local al Municipiului Ploiești</w:t>
            </w:r>
            <w:r w:rsidRPr="003543A0">
              <w:rPr>
                <w:rFonts w:ascii="Times New Roman" w:hAnsi="Times New Roman" w:cs="Times New Roman"/>
                <w:sz w:val="24"/>
                <w:szCs w:val="24"/>
              </w:rPr>
              <w:t xml:space="preserve"> </w:t>
            </w:r>
            <w:r w:rsidRPr="003543A0">
              <w:rPr>
                <w:rFonts w:ascii="Times New Roman" w:hAnsi="Times New Roman" w:cs="Times New Roman"/>
                <w:bCs/>
                <w:sz w:val="24"/>
                <w:szCs w:val="24"/>
                <w:lang w:val="ro-RO"/>
              </w:rPr>
              <w:t>privind</w:t>
            </w:r>
            <w:r w:rsidRPr="003543A0">
              <w:rPr>
                <w:rFonts w:ascii="Times New Roman" w:hAnsi="Times New Roman" w:cs="Times New Roman"/>
                <w:sz w:val="24"/>
                <w:szCs w:val="24"/>
              </w:rPr>
              <w:t xml:space="preserve"> </w:t>
            </w:r>
            <w:r w:rsidRPr="003543A0">
              <w:rPr>
                <w:rFonts w:ascii="Times New Roman" w:hAnsi="Times New Roman" w:cs="Times New Roman"/>
                <w:bCs/>
                <w:sz w:val="24"/>
                <w:szCs w:val="24"/>
                <w:lang w:val="ro-RO"/>
              </w:rPr>
              <w:t>modificarea poziţiei 1173 (referitoare la imobilul situat în Ploieşti, str. Sondelor</w:t>
            </w:r>
            <w:r w:rsidRPr="003543A0">
              <w:rPr>
                <w:rFonts w:ascii="Times New Roman" w:hAnsi="Times New Roman" w:cs="Times New Roman"/>
                <w:bCs/>
                <w:i/>
                <w:iCs/>
                <w:sz w:val="24"/>
                <w:szCs w:val="24"/>
                <w:lang w:val="ro-RO"/>
              </w:rPr>
              <w:t>, nr.70B)</w:t>
            </w:r>
            <w:r w:rsidRPr="003543A0">
              <w:rPr>
                <w:rFonts w:ascii="Times New Roman" w:hAnsi="Times New Roman" w:cs="Times New Roman"/>
                <w:bCs/>
                <w:sz w:val="24"/>
                <w:szCs w:val="24"/>
                <w:lang w:val="ro-RO"/>
              </w:rPr>
              <w:t xml:space="preserve"> din Anexa nr.1 la </w:t>
            </w:r>
            <w:r w:rsidRPr="003543A0">
              <w:rPr>
                <w:rFonts w:ascii="Times New Roman" w:hAnsi="Times New Roman" w:cs="Times New Roman"/>
                <w:bCs/>
                <w:i/>
                <w:iCs/>
                <w:sz w:val="24"/>
                <w:szCs w:val="24"/>
                <w:lang w:val="ro-RO"/>
              </w:rPr>
              <w:t>Hotărârea Consiliului Local al municipiului Ploieşti nr.267/29.11.2006 privind includerea unor imobile în „Inventarul bunurilor care alcătuiesc domeniul privat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privind concesionarea directă a terenului în suprafață de 462 m</w:t>
            </w:r>
            <w:r w:rsidRPr="003543A0">
              <w:rPr>
                <w:rFonts w:ascii="Times New Roman" w:hAnsi="Times New Roman" w:cs="Times New Roman"/>
                <w:color w:val="000000" w:themeColor="text1"/>
                <w:sz w:val="24"/>
                <w:szCs w:val="24"/>
                <w:vertAlign w:val="superscript"/>
              </w:rPr>
              <w:t>2</w:t>
            </w:r>
            <w:r w:rsidRPr="003543A0">
              <w:rPr>
                <w:rFonts w:ascii="Times New Roman" w:hAnsi="Times New Roman" w:cs="Times New Roman"/>
                <w:color w:val="000000" w:themeColor="text1"/>
                <w:sz w:val="24"/>
                <w:szCs w:val="24"/>
              </w:rPr>
              <w:t>, situat în Ploiești, str. Buftea nr.1G</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color w:val="000000" w:themeColor="text1"/>
                <w:sz w:val="24"/>
                <w:szCs w:val="24"/>
              </w:rPr>
              <w:t xml:space="preserve">privind atestarea apartenenței la domeniul privat al municipiului Ploiești </w:t>
            </w:r>
            <w:r w:rsidRPr="003543A0">
              <w:rPr>
                <w:rFonts w:ascii="Times New Roman" w:eastAsia="Calibri" w:hAnsi="Times New Roman" w:cs="Times New Roman"/>
                <w:color w:val="000000" w:themeColor="text1"/>
                <w:sz w:val="24"/>
                <w:szCs w:val="24"/>
              </w:rPr>
              <w:t>a imobilului teren situat în Ploiești, Aleea Brumărelelor nr. 6, adiacent apartamentului nr. 22, din Bl. 122, Sc. B, parter şi înscrierea acestuia în domeniul privat al municipiului Ploiesti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themeColor="text1"/>
                <w:sz w:val="24"/>
                <w:szCs w:val="24"/>
                <w:lang w:val="ro-RO" w:eastAsia="ro-RO"/>
              </w:rPr>
              <w:t>privind prelungirea termenului de valabilitate al Procedurii privind organizarea și funcționarea teraselor de vară cu profil de alimentație publică amenajate în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w:t>
            </w:r>
            <w:r w:rsidRPr="003543A0">
              <w:rPr>
                <w:rFonts w:ascii="Times New Roman" w:hAnsi="Times New Roman" w:cs="Times New Roman"/>
                <w:noProof/>
                <w:sz w:val="24"/>
                <w:szCs w:val="24"/>
              </w:rPr>
              <w:t xml:space="preserve">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completarea Regulamentului privind amplasarea și funcționarea spațiilor comerciale cu caracter provizoriu pe terenurile ce aparțin domeniului public și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Planului strategic 2026-2029 al Spitalului de Pediatrie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privind aprobarea num</w:t>
            </w:r>
            <w:r w:rsidRPr="003543A0">
              <w:rPr>
                <w:rFonts w:ascii="Times New Roman" w:hAnsi="Times New Roman" w:cs="Times New Roman"/>
                <w:bCs/>
                <w:spacing w:val="2"/>
                <w:sz w:val="24"/>
                <w:szCs w:val="24"/>
              </w:rPr>
              <w:t>ă</w:t>
            </w:r>
            <w:r w:rsidRPr="003543A0">
              <w:rPr>
                <w:rFonts w:ascii="Times New Roman" w:hAnsi="Times New Roman" w:cs="Times New Roman"/>
                <w:sz w:val="24"/>
                <w:szCs w:val="24"/>
                <w:lang w:val="pt-BR"/>
              </w:rPr>
              <w:t xml:space="preserve">rului maxim de posturi, organigramei, statului de funcţii </w:t>
            </w:r>
            <w:r w:rsidRPr="003543A0">
              <w:rPr>
                <w:rFonts w:ascii="Times New Roman" w:hAnsi="Times New Roman" w:cs="Times New Roman"/>
                <w:sz w:val="24"/>
                <w:szCs w:val="24"/>
                <w:lang w:val="ro-RO"/>
              </w:rPr>
              <w:t>ş</w:t>
            </w:r>
            <w:r w:rsidRPr="003543A0">
              <w:rPr>
                <w:rFonts w:ascii="Times New Roman" w:hAnsi="Times New Roman" w:cs="Times New Roman"/>
                <w:sz w:val="24"/>
                <w:szCs w:val="24"/>
                <w:lang w:val="pt-BR"/>
              </w:rPr>
              <w:t>i normativului de personal ale Spitalului de Pediatrie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 xml:space="preserve">privind aprobarea numărului maxim de posturi conform normativului de personal, organigramei și statului de funcţii ale </w:t>
            </w:r>
            <w:r w:rsidRPr="003543A0">
              <w:rPr>
                <w:rFonts w:ascii="Times New Roman" w:hAnsi="Times New Roman" w:cs="Times New Roman"/>
                <w:sz w:val="24"/>
                <w:szCs w:val="24"/>
                <w:lang w:val="fr-FR"/>
              </w:rPr>
              <w:t xml:space="preserve">Spitalului Municipal Ploieşti, </w:t>
            </w:r>
            <w:r w:rsidRPr="003543A0">
              <w:rPr>
                <w:rFonts w:ascii="Times New Roman" w:hAnsi="Times New Roman" w:cs="Times New Roman"/>
                <w:sz w:val="24"/>
                <w:szCs w:val="24"/>
                <w:lang w:val="pt-BR"/>
              </w:rPr>
              <w:t>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it-IT"/>
              </w:rPr>
              <w:t>privind înființarea și funcționarea Ghișeului Unic al municipiului Ploiești pentru servicii administrative fizice și digitale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Programului anual, a Ghidului Solicitantului privind regimul finanțărilor nerambursabile de la bugetul local, alocate pentru activități nonprofit de interes local și a Metodologiei Generale pentru atribuirea contractelor de finanțare nerambursabilă din fondurile publice ale Municipiului Ploiești, alocate pentru activități nonprofit potrivit Legii nr. 350/2005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modificarea preţului local al</w:t>
            </w:r>
            <w:r w:rsidRPr="003543A0">
              <w:rPr>
                <w:rFonts w:ascii="Times New Roman" w:hAnsi="Times New Roman" w:cs="Times New Roman"/>
                <w:spacing w:val="-7"/>
                <w:sz w:val="24"/>
                <w:szCs w:val="24"/>
              </w:rPr>
              <w:t xml:space="preserve"> </w:t>
            </w:r>
            <w:r w:rsidRPr="003543A0">
              <w:rPr>
                <w:rFonts w:ascii="Times New Roman" w:hAnsi="Times New Roman" w:cs="Times New Roman"/>
                <w:sz w:val="24"/>
                <w:szCs w:val="24"/>
              </w:rPr>
              <w:t xml:space="preserve">energiei termice facturate populaţiei în municipiul </w:t>
            </w:r>
            <w:r w:rsidRPr="003543A0">
              <w:rPr>
                <w:rFonts w:ascii="Times New Roman" w:hAnsi="Times New Roman" w:cs="Times New Roman"/>
                <w:spacing w:val="-2"/>
                <w:sz w:val="24"/>
                <w:szCs w:val="24"/>
              </w:rPr>
              <w:t>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216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ajustării prețurilor energiei termice  destinată consumatorilor casnici (populație) și noncasnici alimentați din SACET, respectiv pentru energia termică produsă pe bază de gaze naturale și livrată din centralele termice de cvartal de către operatorul TERMO PLOIEȘTI SRL în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w:t>
            </w:r>
            <w:r w:rsidRPr="003543A0">
              <w:rPr>
                <w:rFonts w:ascii="Times New Roman" w:hAnsi="Times New Roman" w:cs="Times New Roman"/>
                <w:bCs/>
                <w:sz w:val="24"/>
                <w:szCs w:val="24"/>
                <w:lang w:val="ro-RO"/>
              </w:rPr>
              <w:t>prelungirea duratei Contractului de delegare a gestiunii serviciului public de alimentare cu energie termică-activitatea de producere, transport, distribuție și furnizare a energiei termice în Municipiul Ploiești, nr. 20322/22.09.2023</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aprobarea actualizării valorii manoperei orare unitare și a altor tarife practicate de societatea “Servicii de Gospodărire Urbană Ploiești” S.R.L. cu indicele de inflație în decontarea lucrărilor executate și modalitatea de decontare a acestora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 xml:space="preserve">privind aprobarea </w:t>
            </w:r>
            <w:bookmarkStart w:id="3" w:name="_Hlk94431171"/>
            <w:r w:rsidRPr="003543A0">
              <w:rPr>
                <w:rFonts w:ascii="Times New Roman" w:hAnsi="Times New Roman" w:cs="Times New Roman"/>
                <w:sz w:val="24"/>
                <w:szCs w:val="24"/>
                <w:lang w:val="ro-RO"/>
              </w:rPr>
              <w:t>bugetului de venituri şi cheltuieli pe anul 2026 și estimări pentru anii 2027-2028 al Societății Servicii de Gospodărire Urbană Ploieşti S.R.L.</w:t>
            </w:r>
            <w:bookmarkEnd w:id="3"/>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aprobarea bugetului de venituri și cheltuieli pe anul 2026 al S.C. Hale și Piețe S.A.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alocarea unei sume de bani din fondul de rezervă bugetară constituit în bugetul local, pentru sprijinirea unei persoane fizice aflată în situație de extremă dificultate – copilul Crăciun Victor Mihail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privind acordarea </w:t>
            </w:r>
            <w:r w:rsidRPr="003543A0">
              <w:rPr>
                <w:rFonts w:ascii="Times New Roman" w:hAnsi="Times New Roman" w:cs="Times New Roman"/>
                <w:sz w:val="24"/>
                <w:szCs w:val="24"/>
                <w:lang w:val="fr-FR"/>
              </w:rPr>
              <w:t>titlului de cetățean de onoare al municipiului Ploiești sportivei emerite Mariana Constantin</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referitoare la modificarea Hotărârii Consiliului Local nr.535/2024 privind organizarea comisiilor de specialitate pe domenii de activitate și aprobarea componenței acestora, modificată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ro-RO"/>
              </w:rPr>
              <w:t>privind aprobarea rectificării bugetului local al Municipiului Ploiești pe anul 2026 și estimări pentru anii 2027-2029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bCs/>
                <w:color w:val="000000"/>
                <w:sz w:val="24"/>
                <w:szCs w:val="24"/>
                <w:lang w:val="ro-RO" w:eastAsia="ro-RO"/>
              </w:rPr>
              <w:t xml:space="preserve">privind modificarea Actului constitutiv al societății ”SERVICIUL PENTRU GESTIONAREA CÂINILOR FĂRĂ STĂPÂN PLOIEȘTI” S.R.L. aprobat prin Hotărârea Consiliului Local al Municipiului Ploiești nr. 206/24.06.2026 </w:t>
            </w:r>
            <w:r w:rsidRPr="003543A0">
              <w:rPr>
                <w:rFonts w:ascii="Times New Roman" w:eastAsia="Times New Roman" w:hAnsi="Times New Roman" w:cs="Times New Roman"/>
                <w:color w:val="000000"/>
                <w:sz w:val="24"/>
                <w:szCs w:val="24"/>
                <w:lang w:val="ro-RO" w:eastAsia="ro-RO"/>
              </w:rPr>
              <w:t xml:space="preserve"> </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24.06.2026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sz w:val="24"/>
                <w:szCs w:val="24"/>
              </w:rPr>
              <w:t xml:space="preserve">Hotărâre </w:t>
            </w:r>
            <w:r w:rsidRPr="003543A0">
              <w:rPr>
                <w:rFonts w:ascii="Times New Roman" w:hAnsi="Times New Roman" w:cs="Times New Roman"/>
                <w:bCs/>
                <w:color w:val="000000" w:themeColor="text1"/>
                <w:sz w:val="24"/>
                <w:szCs w:val="24"/>
                <w:lang w:val="ro-RO"/>
              </w:rPr>
              <w:t>privind aprobarea înființării unei societăți cu răspundere limitată, având ca asociat unic Municipiul Ploiești, cu scopul desfășurării activităților specifice Serviciului pentru gestionarea câinilor fără stăpân</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hAnsi="Times New Roman" w:cs="Times New Roman"/>
                <w:sz w:val="24"/>
                <w:szCs w:val="24"/>
                <w:lang w:val="pt-BR"/>
              </w:rPr>
              <w:t>privind modificarea Hotărârii Consiliului Local al Municipiului Ploiești nr. 235 din 20 iunie 2024 privind proclamarea Sfinţilor PETRU ŞI PAVEL ca patroni spirituali ai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demararea procedurii în vederea numirii administratorilor provizorii în cadrul Consiliului de administraţie la Regia Autonomă de Servicii Publice Ploiești, dintre care unul este desemnat de autoritatea publică tutelară din cadrul categoriei funcţionarilor publici sau altor categorii de personal din cadrul autorităţii publice tutelare ori din cadrul altor autorităţi sau instituţii publice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sz w:val="24"/>
                <w:szCs w:val="24"/>
                <w:lang w:val="ro-RO" w:eastAsia="ro-RO"/>
              </w:rPr>
              <w:t>privind aprobarea Regulamentului de Organizare şi Funcţionare al Primăriei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15.06.2026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 xml:space="preserve">Hotărâre </w:t>
            </w:r>
            <w:r w:rsidRPr="003543A0">
              <w:rPr>
                <w:rFonts w:ascii="Times New Roman" w:eastAsia="Times New Roman" w:hAnsi="Times New Roman" w:cs="Times New Roman"/>
                <w:color w:val="000000"/>
                <w:sz w:val="24"/>
                <w:szCs w:val="24"/>
                <w:lang w:val="ro-RO" w:eastAsia="ro-RO"/>
              </w:rPr>
              <w:t>privind aprobarea Studiului de oportunitate privind delegarea serviciului public de gestionare a câinilor fără stăpân din Municipiul Ploieşti</w:t>
            </w:r>
          </w:p>
        </w:tc>
      </w:tr>
      <w:tr w:rsidR="00B8540B"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201</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pentru modificarea Anexei nr. 2 din Hotărârea nr.123/06.05.2026 a Consiliului Local al Municipiului Ploiești privind aprobarea numărului maxim de posturi, organigramei și a statelor de funcții ale Administrației Serviciilor Sociale Comunitare Ploiești</w:t>
            </w:r>
          </w:p>
        </w:tc>
      </w:tr>
      <w:tr w:rsidR="00B8540B"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200</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B8540B" w:rsidRPr="003543A0" w:rsidRDefault="00B8540B" w:rsidP="00FA1BA1">
            <w:pPr>
              <w:spacing w:after="0" w:line="240" w:lineRule="auto"/>
              <w:rPr>
                <w:rFonts w:ascii="Times New Roman" w:hAnsi="Times New Roman" w:cs="Times New Roman"/>
                <w:sz w:val="24"/>
                <w:szCs w:val="24"/>
              </w:rPr>
            </w:pPr>
            <w:r w:rsidRPr="003543A0">
              <w:rPr>
                <w:rFonts w:ascii="Times New Roman" w:hAnsi="Times New Roman" w:cs="Times New Roman"/>
                <w:sz w:val="24"/>
                <w:szCs w:val="24"/>
              </w:rPr>
              <w:t>Hotărâre privind aprobarea organigramei și statului de funcții ale S.C. Hale și Piețe S.A. Ploiești</w:t>
            </w:r>
          </w:p>
        </w:tc>
      </w:tr>
      <w:tr w:rsidR="00B8540B"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199</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colaborarea dintre Municipiul Ploiești şi Federaţia Română de Gimnastică în vederea organizării Concursului Internaţional WAG JUNIORS RISING STARS TROPHY</w:t>
            </w:r>
          </w:p>
        </w:tc>
      </w:tr>
      <w:tr w:rsidR="00B8540B" w:rsidRPr="003543A0" w:rsidTr="00B42930">
        <w:trPr>
          <w:cantSplit/>
          <w:trHeight w:val="231"/>
          <w:jc w:val="center"/>
        </w:trPr>
        <w:tc>
          <w:tcPr>
            <w:tcW w:w="1484" w:type="dxa"/>
            <w:tcBorders>
              <w:top w:val="nil"/>
              <w:left w:val="single" w:sz="12" w:space="0" w:color="auto"/>
              <w:bottom w:val="single" w:sz="4" w:space="0" w:color="auto"/>
              <w:right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198</w:t>
            </w:r>
          </w:p>
        </w:tc>
        <w:tc>
          <w:tcPr>
            <w:tcW w:w="2693" w:type="dxa"/>
            <w:tcBorders>
              <w:top w:val="nil"/>
              <w:left w:val="single" w:sz="4" w:space="0" w:color="auto"/>
              <w:bottom w:val="single" w:sz="4" w:space="0" w:color="auto"/>
              <w:right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08.06.2026</w:t>
            </w:r>
          </w:p>
        </w:tc>
        <w:tc>
          <w:tcPr>
            <w:tcW w:w="10526" w:type="dxa"/>
            <w:tcBorders>
              <w:top w:val="nil"/>
              <w:left w:val="single" w:sz="4" w:space="0" w:color="auto"/>
              <w:bottom w:val="single" w:sz="4" w:space="0" w:color="auto"/>
              <w:right w:val="single" w:sz="12"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rPr>
              <w:t>Hotărâre privind încetarea de drept, înainte de expirarea duratei normale a mandatului de consilier local al domnului Boțîrcă Vlad-Andrei și vacantarea locului de consilier local în cadrul Consiliului Local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iCs/>
                <w:color w:val="000000"/>
                <w:sz w:val="24"/>
                <w:szCs w:val="24"/>
                <w:lang w:val="ro-RO" w:eastAsia="ro-RO"/>
              </w:rPr>
              <w:t>privind propunerea autorității publice tutelare locale de numire a unui administrator (profil auditor) în cadrul Consiliului de administrație la S.C. Transport Călători Express S.A.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patrimoniul municipiului Ploieşti a imobilului situat în Ploieşti, str. Mihai Eminescu, nr. 7-9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unui teren situat în  Ploiești, str. Găgeni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it-IT" w:eastAsia="ro-RO"/>
              </w:rPr>
              <w:t>privind aprobarea Situațiilor financiare anuale pentru exercițiul financiar 2025 ale Regiei Autonome de Servicii Publice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preluarea din administrarea Casei de Cultură ”I.L. Caragiale” a Municipiului Ploiești a unor bunuri aferente Sistemului de Iluminat Public și transmiterea în administrarea și exploatarea S.C. Luxten Lighting Company S.A.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constituirea Comisiei de monitorizare și avizare a activității Casei de Cultură „Ion Luca Caragiale” a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color w:val="000000"/>
                <w:sz w:val="24"/>
                <w:szCs w:val="24"/>
                <w:lang w:val="ro-RO" w:eastAsia="ro-RO"/>
              </w:rPr>
              <w:t>privind aprobarea contractării unei finanţări rambursabile interne în valoare de 141.840.113,90 lei, destinată realizării obiectivelor de investiţii cu cofinanţare de la Uniunea Europeană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190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ro-RO" w:eastAsia="ro-RO"/>
              </w:rPr>
              <w:t>privind aprobarea contractării unei finanţări rambursabile interne în valoare de 25.500.000 lei,</w:t>
            </w:r>
            <w:r w:rsidRPr="003543A0">
              <w:rPr>
                <w:rFonts w:ascii="Times New Roman" w:eastAsia="Times New Roman" w:hAnsi="Times New Roman" w:cs="Times New Roman"/>
                <w:bCs/>
                <w:color w:val="000000"/>
                <w:sz w:val="24"/>
                <w:szCs w:val="24"/>
                <w:lang w:val="it-IT" w:eastAsia="ro-RO"/>
              </w:rPr>
              <w:t xml:space="preserve"> pentru realizarea obiectivelor de investiții de interes public local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pentru modificarea Hotărârii Consiliului Local nr. 64/2011 privind stabilirea domeniilor serviciilor publice şi locul în care contravenienţii vor presta activităţi în folosul comunităţii, completată ulterior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Times New Roman" w:hAnsi="Times New Roman" w:cs="Times New Roman"/>
                <w:bCs/>
                <w:color w:val="000000"/>
                <w:sz w:val="24"/>
                <w:szCs w:val="24"/>
                <w:lang w:val="ro-RO" w:eastAsia="ro-RO"/>
              </w:rPr>
              <w:t>privind rectificarea bugetului de venituri şi cheltuieli al Teatrului ,,Toma Caragiu” Ploieşti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fr-FR"/>
              </w:rPr>
              <w:t xml:space="preserve">privind rectificarea bugetului de venituri şi cheltuieli </w:t>
            </w:r>
            <w:r w:rsidRPr="003543A0">
              <w:rPr>
                <w:rFonts w:ascii="Times New Roman" w:eastAsia="Calibri" w:hAnsi="Times New Roman" w:cs="Times New Roman"/>
                <w:bCs/>
                <w:noProof/>
                <w:sz w:val="24"/>
                <w:szCs w:val="24"/>
              </w:rPr>
              <w:t xml:space="preserve">pentru activitatea finanțată integral sau parțial din venituri proprii </w:t>
            </w:r>
            <w:r w:rsidRPr="003543A0">
              <w:rPr>
                <w:rFonts w:ascii="Times New Roman" w:eastAsia="Calibri" w:hAnsi="Times New Roman" w:cs="Times New Roman"/>
                <w:bCs/>
                <w:noProof/>
                <w:sz w:val="24"/>
                <w:szCs w:val="24"/>
                <w:lang w:val="fr-FR"/>
              </w:rPr>
              <w:t>pe anul 2026 al Liceului Tehnologic Toma Socolescu,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Bilanțului Apei pentru anul 2025 și actualizarea Strategiei de reducere a pierderilor de apă  din sistemul public de alimentare cu apă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185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Studiului de oportunitate privind stabilirea modalității de gestiune a serviciului de transport public local de persoane în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transferului drepturilor de organizare și coordonare a unităţii de învăţământ cu personalitate juridică, Creșa nr. 39 Municipiul Ploiești și a structurilor arondate acesteia, către Inspectoratul Școlar Judeţean Prahova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propunerii de schimbare a destinaţiei a unei părţi aferente imobilului în care îşi desfăşoară activitatea Liceul Tehnologic ”1 Mai”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completarea Hotărârii Consiliului Local nr.90/30.03.2026 privind aprobarea propunerii de schimbare a destinaţiei unor părţi aferente imobilelor în care îşi desfaşoară activitatea unităţi de învăţământ din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încheierea unui Acord de Parteneriat între Municipiul Ploiești și Fundația Comunitară Prahova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actualizarea Inventarului bunurilor care alcătuiesc domeniul public al municipiului Ploieşti, referitor la imobilul situat în Ploiești str. Stadionului nr. 9 în care funcționează Şcoala Gimnazială ,,Sfânta Vineri”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actualizarea Inventarului bunurilor care alcătuiesc domeniul public al municipiului Ploieşti, referitor la imobilul situat în Ploiești str. Stadionului nr. 9 în care funcționează grădiniţa nivel al Şcolii Gimnaziale ,,Sfânta Vineri”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aprobarea preluării din administrarea Şcolii Gimnaziale ,,George Emil Palade” a imobilelor în care şi-a desfăşurat activitatea Școala Primară nr. 22 situată în Ploieşti str. Ciocârliei, nr. 14 şi a dotărilor aferente acesteia, în administrarea directă a Consiliului Local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imobilului teren situat în Ploiești, Aleea Elevilor, nr. 5, bl. 55E adiacent apartamentului nr. 4 din bl. 55E,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încheierea unui contract de superficie pentru terenul în suprafață de 12,02 m2 adiacent apartamentului nr. 4 situat în Ploiești, strada Veniamin Costache, nr. 3, bl. 28A,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concesionarea directă a terenului în suprafață de 8,80 m.p., situat în Ploiești, str.Vlad Țepeș, nr. 32, adiacent apartamentului nr. 3 din bloc D7A,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concesionarea directă a terenului în suprafață de 3,70 m.p., situat în Ploiești, str. Aleea Godeanu, nr. 10, adiacent apartamentului nr.43 din bloc 114,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înscrierea în domeniul privat al municipiului Ploiești a imobilului-teren situat în Ploiești, str. Anotimpului nr. 5, adiacent apartamentului  nr.63, parter din blocul 49, scara D</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modificarea și înlocuirea Anexei nr. 1 la Hotărârea Consiliului Local nr. 89/30.03.2026 privind vânzarea locuinţei pentru tineri, construită prin Agenţia Naţională pentru Locuinţe, situată în municipiul Ploiești, str. Libertății, nr.1F, bl. 30F, ap. 11, Carte funciară nr. 148890-C1-U11, nr. cadastral 148890-C1-U11,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171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lang w:val="ro-RO"/>
              </w:rPr>
              <w:t>privind vânzarea locuinţei pentru tineri, construită prin Agenţia Naţională pentru Locuinţe, situată în municipiul Ploiești, str. Libertăţii, nr. 1E, bl. 30D-30E, ap. 2, Carte funciară nr. 148889-C1-U2, nr. cadastral 148889-C1-U2,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39, Carte funciară nr. 148888-C1-U39, nr. cadastral 148888-C1-U39,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17, Carte funciară nr. 148888-C1-U33, nr. cadastral 148888-C1-U33,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11, Carte funciară nr. 148888-C1-U19, nr. cadastral 148888-C1-U19,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vânzarea locuinţei pentru tineri, construită prin Agenţia Naţională pentru Locuinţe, situată în municipiul Ploiești, str. Libertăţii, nr. 1C, bl. 30B-30C, ap. 4, Carte funciară nr. 148888-C1-U4, nr. cadastral 148888-C1-U4,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înscrierea în ”Inventarul bunurilor care alcătuiesc domeniul public al municipiului Ploieşti” a unor bunuri aferente Sistemului de Iluminat Public din municipiul Ploiești - Cartierul Libertății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actualizarea "Inventarului bunurilor care alcătuiesc domeniul public al municipiului Ploiești" referitor la imobilul situat în Ploieşti str. Rudului nr. 24 în care îşi desfăsoară activitatea Colegiul Economic ”Virgil Madgearu”</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actualizarea Inventarului bunurilor care alcătuiesc domeniul public al municipiului Ploieşti referitoare la unităţi de învăţământ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radierea poziţiei 1187 (referitoare la imobilul situat în Ploieşti, str. Stadionului, nr. 18), din Anexa nr. 1 la Hotărârea Consiliului Local al municipiului Ploieşti nr. 267/29.11.2006 privind includerea unor imobile în „Inventarul bunurilor care alcătuiesc domeniul privat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lang w:val="ro-RO"/>
              </w:rPr>
              <w:t>privind modificarea poziţiei 864 (referitoare la imobilul situat în Ploieşti, str. Doctor Gheorghe Marinescu nr. 12), din Anexa nr. 1 la Hotărârea Consiliului Local al municipiului Ploieşti nr. 267/29.11.2006 privind includerea unor imobile în „Inventarul bunurilor care alcătuiesc domeniul privat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rPr>
              <w:t>privind modificarea poziţiei nr. 128 din Anexa nr. 1 la Hotărârea Consiliului Local al Municipiului Ploieşti nr. 267/29.11.2006, cu modificările și completările ulterioare, privind includerea unor imobile în „Inventarul bunurilor care alcătuiesc domeniul privat al Municipiului Ploieşti”, referitoare la imobilul situat în Ploieşti, str. Ion Luca Caragiale, nr. 29, județul Prahova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 xml:space="preserve">privind modificarea poziţiei 1045 din Anexa nr. 1 la Hotărârea Consiliului Local al Municipiului Ploieşti nr. 267/29.11.2006, privind includerea unor imobile în „Inventarul bunurilor care alcătuiesc domeniul </w:t>
            </w:r>
            <w:r w:rsidRPr="003543A0">
              <w:rPr>
                <w:rFonts w:ascii="Times New Roman" w:eastAsia="Calibri" w:hAnsi="Times New Roman" w:cs="Times New Roman"/>
                <w:bCs/>
                <w:noProof/>
                <w:color w:val="000000" w:themeColor="text1"/>
                <w:sz w:val="24"/>
                <w:szCs w:val="24"/>
              </w:rPr>
              <w:lastRenderedPageBreak/>
              <w:t>privat al Municipiului Ploieşti”, referitoare la imobilul situat în Ploieşti, str. Nicolae Iorga nr. 17, județul Prahova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159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modificarea poziţiei 1018 (referitoare la imobilul situat în Ploieşti, str. Mihai Eminescu nr. 3) și eliminarea poziției 1019 (referitoare la imobilul situat în Ploiești, str. Mihai Eminescu nr. 3 bis), din Anexa nr. 1 la Hotărârea Consiliului Local al municipiului Ploieşti nr. 267/29.11.2006 privind includerea unor imobile în „Inventarul bunurilor care alcătuiesc domeniul privat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 xml:space="preserve">privind stabilirea programului de măsuri pentru eficientizarea înscrierii datelor în registrul agricol  </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actualizarea „Inventarului bunurilor care alcătuiesc domeniul public al municipiului Ploieşti” referitor la unele imobile străzi și parcări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Protocolului de colaborare încheiat între Municipiul Ploiești şi S.C. Royal Building Trend S.R.L. având ca obiect realizarea unor lucrări pe domeniul public, respectiv: Amenajare trotuar zona Complex Comercial strada Târgoviştei nr. 4A,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organigramei, statului de funcţii și Regulamentului de Organizare și Funcționare ale Serviciului Public Local Comunitar de Evidenţa Persoanelor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Regulamentului de Organizare şi Funcţionare al Administraţiei Parcului Memorial ”Constantin Stere”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referitoare la completarea Hotărârii Consiliului Local nr.516/2025 privind aprobarea tarifelor din parcările publice cu plată de pe domeniul public și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pentru completarea Hotărârii Consiliului Local al Municipiului Ploiești numărul 182/27.06.2019 privind aprobarea tarifelor de folosire a unor spații din incinta bazelor sportive aflate în administrarea Clubului Sportiv Municipal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conturilor anuale de execuție ale bugetului local, ale bugetelor instituțiilor publice și activităților finanțate integral sau parțial din venituri proprii, ale bugetului creditelor interne și ale bugetului fondurilor externe nerambursabile, pe anul 2025</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color w:val="000000" w:themeColor="text1"/>
                <w:sz w:val="24"/>
                <w:szCs w:val="24"/>
              </w:rPr>
              <w:t>privind aprobarea cotizaţiei anuale a Municipiului Ploieşti în calitate de membru al Asociaţiei „Grupul de Acţiune Locală Ploiești - Dezvoltarea Sustenabilă a Zonelor Marginalizate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sz w:val="24"/>
                <w:szCs w:val="24"/>
              </w:rPr>
              <w:t>privind</w:t>
            </w:r>
            <w:r w:rsidRPr="003543A0">
              <w:rPr>
                <w:rFonts w:ascii="Times New Roman" w:hAnsi="Times New Roman" w:cs="Times New Roman"/>
                <w:noProof/>
                <w:sz w:val="24"/>
                <w:szCs w:val="24"/>
              </w:rPr>
              <w:t xml:space="preserve"> prelungirea duratei contractului de asociere nr. 15803/22.05.1996 încheiat între Municipiul Ploieşti şi S.C. Mol România Petroleum Products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referitoare la completarea Hotărârii Consiliului Local nr.134 din data de 11.05.2026 privind aprobarea bugetului local al Municipiului Ploiești pe anul 2026 și estimări pentru anii 2027-2029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Administraţiei Parcului Memorial “Constantin Stere” pe anul 2026 și estimări pe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145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bugetelor de cheltuieli având ca sursă de finanțare bugetul local și a bugetelor activităților finanțate integral sau parțial din venituri proprii ale instituțiilor de învățământ preuniversitar de stat, ale învățământului particular și confesional acreditat pe anul 2026 și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şi estimări 2027 - 2029 al Serviciului Public Local Comunitar de Evidenţă a Persoanelor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pe anul 2026 și estimări pentru anii 2027 - 2029 al Administraţiei Serviciilor Sociale Comunitare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Spitalului de Pediatrie Ploieşti pe anul 2026 şi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Spitalului Municipal Ploieşti pe anul 2026 şi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Filarmonicii ,,Paul Constantinescu“ Ploieşti pentru anul 2026 și estimări pentru anii 2027-2029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al Teatrului ,,Toma Caragiu” Ploieşti pentru anul 2026 şi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și estimări pentru anii 2027-2029 al Casei de Cultură ”I.L. Caragiale” a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pe anul 2026 și estimări pentru anii 2027 - 2029 al Serviciului Public Finanțe Locale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venituri şi cheltuieli pe anul 2026 și estimări pentru anii 2027 - 2029 al Clubului Sportiv Municipal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de cheltuieli al Poliţiei Locale a municipiului Ploieşti pe anul 2026 și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bugetului local al Municipiului Ploiești pe anul 2026 și estimări pentru anii 2027 - 2029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funcții și  Regulamentului de Organizare și Funcționare ale Clubului Sportiv Municipal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statului de funcţii ale Primăriei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referitoare la revocarea Hotărârii Consiliului Local nr.129/06.05.2026 privind aprobarea retragerii Municipiului Ploiești din calitatea de membru fondator al Fundației „Constantin Stere” și a luării act de renunțarea la calitatea de membru în Consiliul Director al fundației de către domnul Daniel Laurențiu Chiriță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11.05.2026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neexercitarea dreptului de preemțiune pentru cumpărarea apartamentului de la etajul imobilului monument istoric situat în Ploiești, str. Nicolae Simache nr. 2</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129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retragerii Municipiului Ploiești din calitatea de membru fondator al Fundației „Constantin Stere” și a luării act de renunțarea la calitatea de membru în Consiliul Director al fundației de către domnul Daniel Laurențiu Chiriță ( REVOCATĂ PRIN H.C.L. NR. 131/2026)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statului de funcţii ale Administraţiei Parcului Memorial ,,Constantin Stere”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împuternicirea reprezentantului Municipiului Ploiești să voteze în Adunarea Generală a Asociaților la Societatea Veolia Energie Prahova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funcții și regulamentului de organizare și funcționare ale Serviciului Public Finanţe Locale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statului de funcţii și Regulamentului de Organizare și Funcționare ale Regiei Autonome de Servicii Publice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Regulamentului de Organizare şi Funcţionare al Poliţiei Locale a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numărului maxim de posturi, organigramei și a statelor de funcții ale Administrației Serviciilor Sociale Comunitare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06.05.2026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contractării unei finanţări rambursabile externe în valoare de maxim 36.000.000 EURO, de la Banca Europeană de Investiţii, pentru proiectul: Mobilitate Durabilă în Ploieşti, România-Reînnoirea Flotei de Tramvaie Electrice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ro-RO"/>
              </w:rPr>
              <w:t>privind modificarea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actualizării devizului general privind obiectivul de investiţii: "Înființare Centru de Zi pentru Persoane Adulte cu Dizabilități, Ploiești, strada Ștrandului, nr. 3A“ prin Componenta 13 – Reforme sociale Investiția 2- Reabilitarea/renovarea și dezvoltarea infrastructurii sociale pentru persoanele cu dizabilități, Apel competitiv ”Dezvoltarea infrastructurii sociale pentru persoanele cu dizabilități - Sesiunea 2”, finanțat din Planul Național de Redresare și Reziliență (PNRR)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lang w:val="ro-RO"/>
              </w:rPr>
              <w:t>privind împuternicirea reprezentantului Municipiului Ploieşti să voteze în Adunarea Generală a Asociaților Societății Apa Nova Ploiești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modificarea și completarea Hotărârii Consiliului Local nr. 729/23.12.2025 privind aprobarea Rețelei școlare a unităților de învățământ preuniversitar de stat și a unităților de învățământ particular acreditate/autorizate din Municipiul Ploiești, propuse să funcționeze în anul școlar 2026-2027</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alegerea preşedintelui de ședinţă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Documențatiei de Avizare a Lucrărilor de Intervenție și a indicatorilor tehnico-economici pentru obiectivul de investiție «Consolidare integrată clădire – Colegiul Național „Mihai Viteazul”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115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prelungirea duratei contractului de închiriere pentru o unitate locativă cu destinaţia de locuinţă de necesitate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completarea Hotărârii Consiliului Local nr.59/26.02.2026 privind aprobarea propunerii de schimbare a destinaţiei unor părţi aferente imobilelor în care îşi desfaşoară activitatea unităţi de învăţământ din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cu privire la modificarea poziţiei 700 (referitoare la imobilul situat în Ploieşti, str. Alexandru Donici, nr. 3), din Anexa nr. 1 la Hotărârea Consiliului Local al municipiului Ploieşti nr. 267/29.11.2006 privind includerea unor imobile în „Inventarul bunurilor care alcătuiesc domeniul privat al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îndreptarea erorilor materiale cuprinse în anexa nr.1 şi anexa nr. 2 la Hotărârea Consiliului Local nr. 103/31.03.2026 privind aprobarea organigramei și statelor de funcții ale Administrației Serviciilor Sociale Comunitare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transformării gradului profesional a trei funcții publice din cadrul Serviciului Public Finanţe Locale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referitor la modificarea componenței nominale a Comisiei de specialitate nr. 4 - Comisia pentru organizare și dezvoltare urbanistică, realizarea lucrărilor publice, circulație rutieră, conservarea monumentelor istorice și de arhitectură, prevăzută în anexa la Hotărârea Consiliului Local nr. 535/2024 privind organizarea comisiilor de specialitate pe domenii de activitate și aprobarea componenței acestora, modificată ulterior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documentației privind pierderile tehnologice utilizate la calculul prețurilor și tarifelor energiei termice practicate de Termo Ploiești S.R.L. și a bilanțului energetic pe conturul sistemului de producere, transport și distribuție a energiei termice în orașul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28.04.2026 </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indexarea tarifelor practicate de societatea Apa Nova Ploiești S.R.L. pentru prestarea unor servicii conexe serviciului de alimentare cu apă și de canalizare, constând în eliberarea avizelor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 xml:space="preserve">16.04.2026 </w:t>
            </w:r>
          </w:p>
        </w:tc>
        <w:tc>
          <w:tcPr>
            <w:tcW w:w="10526" w:type="dxa"/>
            <w:tcBorders>
              <w:top w:val="nil"/>
              <w:bottom w:val="single" w:sz="4" w:space="0" w:color="auto"/>
            </w:tcBorders>
            <w:shd w:val="clear" w:color="auto" w:fill="FFFFFF" w:themeFill="background1"/>
          </w:tcPr>
          <w:p w:rsidR="00B8540B" w:rsidRPr="003543A0" w:rsidRDefault="00B8540B" w:rsidP="00FA1BA1">
            <w:pPr>
              <w:pStyle w:val="BodyTextIndent"/>
              <w:spacing w:after="0"/>
              <w:ind w:left="0"/>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color w:val="000000"/>
                <w:sz w:val="24"/>
                <w:szCs w:val="24"/>
                <w:lang w:val="ro-RO"/>
              </w:rPr>
              <w:t xml:space="preserve">privind aprobarea numărului maxim de posturi pentru Primăria Municipiului Ploieşti şi pentru instituțiile și serviciile publice de interes local </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14.04.2026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hAnsi="Times New Roman" w:cs="Times New Roman"/>
                <w:sz w:val="24"/>
                <w:szCs w:val="24"/>
              </w:rPr>
              <w:t>privind reorganizarea Casei de Cultură „Ion Luca Caragiale” a Municipiului Ploiești, prin preluarea Serviciului Administrare Parc Municipal Vest și a Compartimentului – Centrul de Excelență în Afaceri pentru tineri întreprinzători și modificarea corespunzătoare a structurii organizatorice, aprobarea organigramei, a numărului maxim de posturi și a statului de funcții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Calendarului Oficial al Alergărilor de Trap în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aprobarea organigramei și statelor de funcții ale Administrației Serviciilor Sociale Comunitare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și  redresare financiară al Societății Termo Ploiești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101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și  redresare financiară al Societății Servicii de Gospodărire Urbană Ploiești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31.03.2026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szCs w:val="24"/>
              </w:rPr>
              <w:t>privind avizarea Planului de reorganizare, restructurare, redresare financiară și analiza activelor necesare desfășurării și dezvoltării obiectului de activitate al S.C. Transport Călători Express S.A.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Planului Urbanistic Zonal – “Schimbare destinație din zonă locuințe în zonă mixtă instituții și servicii și locuințe colective pentru construire imobil S/D+P+5, Municipiul Ploiești, str. Cornățel nr. 12C (fosta adresă poștală Str. Trâmbiței nr. 7), număr cadastral 147707</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asocierea Municipiului Ploieşti cu Comuna Ariceștii Rahtivani și constituirea Asociaţiei de Dezvoltare Intercomunitară „Transport Public Ploiești – Ariceștii Rahtivani” pentru serviciul de transport public local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Hotărârii Consiliului Local al Municipiului Ploiești nr. 462/03.10.2024 privind aprobarea proiectului „Eficientizare Energetică Colegiul Național Alexandru Ioan Cuza”, a indicatorilor tehnico-economici și a cheltuielilor legate de proiect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prin act adiţional a contractului de asociere nr. 5365/03.05.2004 încheiat între Municipiul Ploiești și S.C. Win Magazin S.A.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avizarea Planului de Reorganizare, Restructurare și Redresare Financiară al S.C. Hale și Piețe S.A. Ploiești pe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documentaţiei tehnice, faza studiu de fezabilitate şi a indicatorilor tehnico-economici pentru obiectivul de investiţii: “Extindere reţele electrice - Ploieşti, strada Cosminele nr. 11A -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indicatorilor tehnico-economici şi a Studiului de coexistenţă aferent obiectivului de investiţii: ,,Asigurarea mobilităţii traficului prin prelungirea legăturii rutiere şi de transport public între Gara de Sud şi Gara de Vest (str. Libertăţii), inclusiv lucrări de reabilitare a domeniului public al pieţelor gărilor”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Planului anual de acţiune pentru serviciile sociale administrate și finanţate din bugetul local al Municipiului Ploieşti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costului mediu lunar de întreținere și a contribuției lunare de întreținere datorată de persoanele vârstnice beneficiare ale Căminului de bătrâni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propunerii de schimbare a destinației unor părți aferente imobilelor în care își desfășoară activitatea unități de învățământ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1F, bl. 30F, ap. 11, Carte funciară nr. 148890-C1-U11, nr. cadastral 148890-C1-U11,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88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1C, bl. 30B-30C, ap. 6, Carte funciară nr. 148888-C1-U10, nr. cadastral 148888-C1-U10,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Lupeni, nr. 7-9, bl. M5-M5A, sc. M5A, ap. 3, carte funciară nr. 135690-C1-U32, nr. cadastral 135690-C1-U32 și a boxei nr. 3 aferentă acestuia, înscrisă în cartea funciară nr. 135690-C1-U19, nr. cadastral 135690-C1-U19,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1E, bl. 30D-30E, ap. 11, Carte funciară nr. 148889-C1-U19, nr. cadastral 148889-C1-U19,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locuinţei pentru tineri, construită prin Agenţia Naţională pentru Locuinţe, situată în municipiul Ploiești, str. Libertăţii, nr. 1C, bl. 30B-30C, ap. 25, Carte funciară nr. 148888-C1-U13, nr. cadastral 148888-C1-U13,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vânzarea imobilului teren în suprafaţă de 2,44 m2 situat în Ploieşti, str. Cameliei nr. 21A, adiacent apartamentului 4 din blocul 137, scara A, înscris în Cartea Funciară nr. 134856 cu nr. cadastral 134856, ce apartine domeniului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efectuarea unui schimb de terenuri între Municipiul Ploiești și S.C. Domeniile Gîrbea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înscrierea în ”Inventarul bunurilor care alcătuiesc domeniul public al municipiului Ploieşti” a unor bunuri aferente Sistemului de Iluminat Public din Cartierul Tineretului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prin act adiţional a contractului de comodat nr. 229133/15.12.2003 încheiat cu Fundaţia Oamenilor de Ştiinţă Prahova și Asociaţia Diabeticilor din Prahova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neexercitarea dreptului de preemțiune pentru cumpărarea imobilului-teren cu numărul cadastral 150926, în suprafață de 7.276 mp, situat în Ploiești str. Găgeni nr. 92</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și completarea Regulamentului de înfiinţare, atribuire, folosire, organizare şi funcţionare, a locurilor de parcare, în parcările de reşedinţă şi de domiciliu din Municipiul Ploiești, aprobat prin Hotărârea Consiliului Local al Municipiului Ploiești nr. 521/19.12.2019, cu modificările și completările ulterioare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închirierea prin licitaţie publică a 10 loturi de teren ce aparțin domeniului public al Municipiului Ploieşti, date spre administrare către Administraţia Parcului Memorial ,,Constantin Stere” Ploieşti, în vederea amplasării  construcţiilor cu caracter provizoriu (modulelor comerciale) și desfăşurării de activităţi comerciale şi de alimentaţie publică pe teritoriul Parcului Memorial ,,Constantin Stere”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 xml:space="preserve">privind completarea „Regulamentului pentru amplasarea staţiilor de reîncărcare a vehiculelor electrice şi echipamentelor automate de preluare/colectare a ambalajelor primare nereutilizabile împreună cu </w:t>
            </w:r>
            <w:r w:rsidRPr="003543A0">
              <w:rPr>
                <w:rFonts w:ascii="Times New Roman" w:eastAsia="Calibri" w:hAnsi="Times New Roman" w:cs="Times New Roman"/>
                <w:bCs/>
                <w:noProof/>
                <w:sz w:val="24"/>
              </w:rPr>
              <w:lastRenderedPageBreak/>
              <w:t>containerul în care acestea sunt amplasate” din municipiul Ploieşti, prevăzut în Anexa la Hotărârea Consiliului Local al municipiului Ploieşti nr. 14/29.01.2026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75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transformării gradului profesional al unui post ocupat, respectiv al unui post vacant din cadrul Spitalului Municipal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înființarea serviciului social ”Centrul de zi pentru persoane adulte cu dizabilităţi” şi aprobarea Regulamentului de Organizare și Funcționare al centrului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adoptarea unor măsuri în vederea îmbunătățirii transparenței în cadrul administrației locale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tarifului pentru folosirea de către transportatori a terminalelor administrate de Transport Călători Express S.A.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modificarea Hotărârii Consiliului Local nr. 739/2025 privind majorarea impozitului pe clădire și/sau a impozitului pe teren pentru anul 2026, ca urmare a încadrării acestora în categoria imobilelor neîngrijite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aprobarea contribuţiei anuale pentru anul 2026 a Municipiului Ploieşti pentru Asociaţia Municipiilor din România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desemnarea persoanei responsabile care va ţine Registrul de evidență a datoriei publice locale şi Registrul de evidență a garanțiilor locale la nivelul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privind alocarea unei sume de bani din fondul de rezervă bugetară constituit în bugetul local, pentru sprijinirea unor persoane fizice aflate în situaţie de extremă dificultate – copiii Samsonovici Vlad Andrei și Samsonovici Matei Ștefan</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30.03.2026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eastAsia="Calibri" w:hAnsi="Times New Roman" w:cs="Times New Roman"/>
                <w:sz w:val="24"/>
                <w:szCs w:val="24"/>
                <w:lang w:val="ro-RO"/>
              </w:rPr>
              <w:t xml:space="preserve">Hotărâre </w:t>
            </w:r>
            <w:r w:rsidRPr="003543A0">
              <w:rPr>
                <w:rFonts w:ascii="Times New Roman" w:eastAsia="Calibri" w:hAnsi="Times New Roman" w:cs="Times New Roman"/>
                <w:bCs/>
                <w:noProof/>
                <w:sz w:val="24"/>
              </w:rPr>
              <w:t>hotărâre privind aprobarea acordului de cooperare între Municipiul Ploiești, Județul Prahova din România și Municipiul Larnaka, unitatea regională Larnaka, Republica Cipru</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Calibri" w:hAnsi="Times New Roman" w:cs="Times New Roman"/>
                <w:sz w:val="24"/>
                <w:szCs w:val="24"/>
                <w:lang w:val="ro-RO"/>
              </w:rPr>
              <w:t>Hotărâre privind modificarea Hotărârii Consiliului Local al Municipiului Ploiești nr. 463/03.10.2024 privind aprobarea proiectului</w:t>
            </w:r>
            <w:r w:rsidRPr="003543A0">
              <w:rPr>
                <w:rFonts w:ascii="Times New Roman" w:eastAsia="Calibri" w:hAnsi="Times New Roman" w:cs="Times New Roman"/>
                <w:bCs/>
                <w:sz w:val="24"/>
                <w:szCs w:val="24"/>
                <w:lang w:val="ro-RO"/>
              </w:rPr>
              <w:t xml:space="preserve"> </w:t>
            </w:r>
            <w:r w:rsidRPr="003543A0">
              <w:rPr>
                <w:rFonts w:ascii="Times New Roman" w:eastAsia="Calibri" w:hAnsi="Times New Roman" w:cs="Times New Roman"/>
                <w:sz w:val="24"/>
                <w:szCs w:val="24"/>
                <w:lang w:val="ro-RO"/>
              </w:rPr>
              <w:t>«Eficientizare Energetic</w:t>
            </w:r>
            <w:r w:rsidRPr="003543A0">
              <w:rPr>
                <w:rFonts w:ascii="Times New Roman" w:eastAsia="Calibri" w:hAnsi="Times New Roman" w:cs="Times New Roman"/>
                <w:bCs/>
                <w:noProof/>
                <w:sz w:val="24"/>
                <w:szCs w:val="24"/>
                <w:lang w:val="ro-RO"/>
              </w:rPr>
              <w:t>ă</w:t>
            </w:r>
            <w:r w:rsidRPr="003543A0">
              <w:rPr>
                <w:rFonts w:ascii="Times New Roman" w:eastAsia="Calibri" w:hAnsi="Times New Roman" w:cs="Times New Roman"/>
                <w:sz w:val="24"/>
                <w:szCs w:val="24"/>
                <w:lang w:val="ro-RO"/>
              </w:rPr>
              <w:t xml:space="preserve"> Liceul Tehnologic de Servicii Sfântul Apostol Andrei în Municipiul Ploiești», a indicatorilor tehnico-economici și a cheltuielilor legate de proiect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20.03.2026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sz w:val="24"/>
                <w:szCs w:val="24"/>
                <w:lang w:val="ro-RO"/>
              </w:rPr>
              <w:t>Hotărâre privind modificarea Hotărârii Consiliului Local al Municipiului Ploiești nr. 461/03.10.2024 privind aprobarea proiectului</w:t>
            </w:r>
            <w:r w:rsidRPr="003543A0">
              <w:rPr>
                <w:rFonts w:ascii="Times New Roman" w:hAnsi="Times New Roman" w:cs="Times New Roman"/>
                <w:bCs/>
                <w:sz w:val="24"/>
                <w:szCs w:val="24"/>
                <w:lang w:val="ro-RO"/>
              </w:rPr>
              <w:t xml:space="preserve"> </w:t>
            </w:r>
            <w:r w:rsidRPr="003543A0">
              <w:rPr>
                <w:rFonts w:ascii="Times New Roman" w:hAnsi="Times New Roman" w:cs="Times New Roman"/>
                <w:sz w:val="24"/>
                <w:szCs w:val="24"/>
                <w:lang w:val="ro-RO"/>
              </w:rPr>
              <w:t>«Eficientizare Energetică Liceul Tehnologic 1 Mai - Sala de Sport», a indicatorilor tehnico-economici și a cheltuielilor legate de proiect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nr. 569/2024 privind numirea reprezentanților Consiliului Local al Municipiului Ploiești în Comitetul de Coordonare de la S.C. Apa Nova Ploiești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listei cu ordinea de prioritate pentru locuinţele sociale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ajustarea tarifelor aferente Acordului cadru nr.7925/28.04.2023 având ca obiect delegarea gestiunii serviciului de salubrizare pentru activităţile de dezinsecție dezinfecție deratizare în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61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propunerile autorității publice tutelare locale de numire a membrilor în cadrul Consiliului de administrație la S.C. Transport Călători Express S.A. Ploiești, pentru ocuparea a patru posturi de administrator și reluarea procedurii de selecție pentru un post de administrator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Programului de acțiune comunitară destinat prevenirii și combaterii riscului de marginalizare și excluziune socială pentru anul 2026</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propunerii de schimbare a destinaţiei unor părţi aferente imobilelor în care îşi desfaşoară activitatea unităţi de învăţământ din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actualizarea „Inventarului bunurilor care alcătuiesc domeniul public al municipiului Ploieşti” referitor la imobilul Parc Andrei Mureșanu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includerea unor bunuri în patrimoniul municipiului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trecerea din domeniul public în domeniul privat al Municipiului Ploieşti a unor bunuri aferente sistemului de iluminat public, pentru scoaterea din funcţiune, în vederea casării acestora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actualizarea „Inventarului bunurilor care alcătuiesc domeniul public al municipiului Ploieşti” referitor la unele zone verzi din Municipiul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Arinului, nr. 1, adiacent apartamentului nr. 81, din bl. 46, sc. E,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Profesorilor, nr. 6, adiacent apartamentului nr. 1, din bl. 37A,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Strada Splaiului, nr. 8, adiacent apartamentului nr. 3, din bl. 35I2, sc. A,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înscrierea în domeniul privat al municipiului Ploiești a imobilului teren situat în Ploiești, Aleea Strejnic, nr. 13, adiacent apartamentului nr. 3, din bl. A8, sc. A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modificarea Hotărârii nr. 655/2025 a Consiliului Local al Municipiului Ploiești privind înscrierea în domeniul privat al municipiului Ploiești a imobilului teren situat în Ploiești, str. Soldat Erou Arhip Nicolae, nr. 7B, adiacent apartamentului nr. 4, din bl. M6,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prin licitație publică, cu plata integrală sau în rate a imobilului (teren+construcție), înscris în Cartea Funciară nr. 147538, situat în Ploiești, str. Mihai Bravu nr. 22, ce aparține domeniului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prin licitație publică, cu plata integrală sau în rate, a spațiului cu altă destinație decât aceea de locuință (nr. cad. 137161-C1-U2) și a terenului aferent acestuia (nr. cad. 137161), ce aparțin domeniului privat al Municipiului Ploiești, din cadrul imobilului situat în Ploiești, str. Industriei, nr. 102</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Libertății, nr. 1C, bl. 30B-30C, ap.26, Carte funciară nr. 148888-C1-U14, nr. cadastral 148888-C1-U14,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46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Libertății, nr.1, bl. 30A, ap.17, Carte funciară nr. 141393-C1-U17, nr. cadastral 141393-C1-U17,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str. Domnișori, nr. 95, bl. 85, ap. 22, Carte funciară nr. 136925-C1-U23, nr.cadastral 136925-C1-U23,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Aleea Arnăuți, nr.2, bl. T14-T15-T16, sc. T15, ap. 6, Carte funciară nr. 136726-C1-U16, nr.cadastral 136726-C1-U16,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vânzarea locuinţei pentru tineri, construită prin Agenţia Naţională pentru Locuinţe, situată în municipiul Ploiești, Aleea Arnăuți, nr.2, bl. T4-T5, sc. T5, ap. 5, Carte funciară nr. 136695-C1-U13, nr.cadastral 136695-C1-U13, către titularul contractului de închiriere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modificarea Hotărârii nr. 719/23.12.2025 a Consiliului Local al Municipiului Ploiești privind înscrierea în domeniul privat al municipiului Ploiești a imobilelor-terenuri situate în Ploiești, str. Curcubeului, nr. 33, adiacente apartamentului nr. 2, din bl. J1, parter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40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gradelor profesionale a şapte posturi ocupate şi a unui post vacant, din cadrul Spitalului de Pediatrie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gradelor profesionale a şapte posturi ocupate şi a unui post vacant, din cadrul Spitalului de Pediatrie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transformării a trei posturi ocupate respectiv a două posturi vacante din cadrul Spitalului Municipal Ploieşti, instituţie sub autoritatea Consiliului Local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privind organizarea şi desfăşurarea activităţilor comerciale şi de alimentaţie publică pe teritoriul Parcului Memorial ,,Constantin Stere”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de Organizare şi Funcţionare al Administraţiei Parcului Memorial ”CONSTANTIN STERE”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privind aprobarea Regulamentului de Organizare și Funcţionare al Cimitirelor din Municipiul Ploieşti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26.02.2026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alocarea unei sume de bani din fondul de rezervă bugetară constituit în bugetul local, pentru sprijinirea unei persoane fizice aflată în situaţie de extremă dificultate</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componentei inițiale a planului de selecție – document de lucru utilizat în derularea procedurii de selecție pentru ocuparea a 3 posturi de administrator în cadrul Consiliului de administrație al Regiei Autonome de Servicii Publice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32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Decontului anual pentru calculul compensației aferent perioadelor: noiembrie 2022 - octombrie 2023, noiembrie 2023 - octombrie 2024, însoțit de raportul de audit financiar și a Actului Adițional la Contractul de delegare a gestiunii serviciului public de transport local de persoane prin curse regulate în Municipiul Ploiești nr. 21980/04.11.2019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12.02.2026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jc w:val="both"/>
              <w:rPr>
                <w:rFonts w:ascii="Times New Roman" w:hAnsi="Times New Roman" w:cs="Times New Roman"/>
              </w:rPr>
            </w:pPr>
            <w:r w:rsidRPr="003543A0">
              <w:rPr>
                <w:rFonts w:ascii="Times New Roman" w:hAnsi="Times New Roman" w:cs="Times New Roman"/>
                <w:color w:val="000000"/>
                <w:sz w:val="24"/>
                <w:szCs w:val="24"/>
                <w:lang w:val="ro-RO" w:eastAsia="ro-RO"/>
              </w:rPr>
              <w:t>Hotărâre p</w:t>
            </w:r>
            <w:r w:rsidRPr="003543A0">
              <w:rPr>
                <w:rFonts w:ascii="Times New Roman" w:eastAsia="Calibri" w:hAnsi="Times New Roman" w:cs="Times New Roman"/>
                <w:bCs/>
                <w:noProof/>
                <w:sz w:val="24"/>
              </w:rPr>
              <w:t>rivind alegerea preşedintelui de ședinţă</w:t>
            </w:r>
            <w:r w:rsidRPr="003543A0">
              <w:rPr>
                <w:rFonts w:ascii="Times New Roman" w:hAnsi="Times New Roman" w:cs="Times New Roman"/>
                <w:color w:val="000000"/>
                <w:sz w:val="24"/>
                <w:szCs w:val="24"/>
                <w:lang w:val="ro-RO" w:eastAsia="ro-RO"/>
              </w:rPr>
              <w:t xml:space="preserve"> </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al Municipiului Ploiești nr. 463/03.10.2024 privind aprobarea proiectului «Eficientizare Energetică Liceul Tehnologic de Servicii Sfântul Apostol Andrei în Municipiul Ploiești», a indicatorilor tehnico-economici și a cheltuielilor legate de proiect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al Municipiului Ploiești nr. 461/03.10.2024 privind aprobarea proiectului «Eficientizare Energetică Liceul Tehnologic 1 Mai - Sala de Sport», a indicatorilor tehnico-economici și a cheltuielilor legate de proiect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transmiterea în administrarea Clubului Sportiv Municipal a unor bunuri din Parcul Municipal Vest Ploiești situat în str. Mărășești, nr.285B</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prin act adițional a contractului de concesiune directă nr. 3360/11.02.2025, încheiat între Municipiul Ploieşti şi  domnul Ristache Cornel căsătorit cu doamna Ristache Mariana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Hotărârii Consiliului Local nr.247/2025 privind stabilirea modalității de prelungire a duratei contractelor de închiriere pentru locuinţele sociale aflate în administrarea Administrației Serviciilor Sociale Comunitare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trecerea din domeniul public în domeniul privat al Municipiului Ploieşti pentru scoaterea din funcţiune, în vederea valorificării şi, după caz, casării, a imobilului-construcție C14 – Foișor din incinta Spitalului Municipal Ploiești – str. Ana Ipătescu nr. 59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achiziționării de către S.C. Hale și Piețe S.A. Ploiești a serviciilor juridice de consultanță, asistență și/sau reprezentare juridică pentru litigiul cu S.C. Clipperton S.R.L.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”Planului Urbanistic de Detaliu – construire clădire birouri, accesuri auto și pietonale, amenajări exterioare, împrejmuire teren, branșamente și utilități”, municipiul Ploiești, str. Milcov nr. 25, nr. cadastral 122928</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pentru modificarea Hotărârii Consiliului Local al Municipiului Ploiești nr. 515/22.10.2024, privind aprobarea proiectului „Eficientizare energetică blocuri în Municipiul Ploiești LOT 4”, a indicatorilor tehnico-economici și a cheltuielilor legate de proiect, modificată și completată ulterior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pentru modificarea Hotărârii Consiliului Local al Municipiului Ploiești nr. 514/22.10.2024, privind aprobarea proiectului „Eficientizare energetică blocuri în Municipiul Ploiești LOT 3”, a indicatorilor tehnico-economici și a cheltuielilor legate de proiect, modificată și completată ulterior</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studiului de fezabilitate şi a indicatorilor tehnico-economici  pentru obiectivul de investiţie „Adăpost câini”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19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lucrările necesare a fi executate, în vederea obţinerii avizului/autorizaţiei de securitate la incendiu pentru Spitalul Municipal Ploiești  - corp K, str. Ana Ipătescu nr. 59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obiectivul de investiţie «Reamenajare loc de joacă din Parcul Regele Mihai I al României»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Documentaţiei de Avizare a Lucrărilor de Intervenţie şi a indicatorilor tehnico - economici pentru obiectivul de investiţie «Modernizare teren de sport - Şcoala Gimnazială ,,Nicolae Iorga”»</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neasumarea responsabilităţii organizării şi derulării procedurilor de atribuire a contractelor/acordurilor cadru pentru achiziţia produselor aferente pentru Programul pentru școli al României şi a contractelor/acordurilor cadru de prestare a serviciilor pentru derularea măsurilor educative, la nivel local, pentru anii şcolari 2026-2027, 2027-2028, 2028-2029</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atribuirea denumirii unităţii de învăţământ din Municipiul Ploieşti Aleea Strunga nr. 2B</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modificarea şi completarea „Regulamentului pentru amplasarea staţiilor de reîncărcare a vehiculelor electrice şi echipamentelor automate de preluare/colectare a ambalajelor primare nereutilizabile împreună cu containerul în care acestea sunt amplasate” din municipiul Ploieşti, aprobat prin Hotărârea Consiliului Local al municipiului Ploieşti nr. 417/28.08.2025</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stabilirea programului de măsuri pentru eficientizarea înscrierii datelor în registrul agricol</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vânzarea prin licitație publică a imobilului (teren + construcție) înscris în Cartea funciară nr. 145533 situat în Ploiești, str. Rezervoarelor nr.1, ce aparține domeniului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vânzarea imobilului (teren și construcție) situat în Ploiești, str. Eroilor, nr. 58, înscris în Cartea Funciară nr. 153140, ce aparține domeniului privat al Municipiului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10</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prelungirea termenului unor contracte încheiate pentru spațiile cu altă destinație decât aceea de locuință</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9</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referitor la modificarea şi completarea Hotărârii Consiliului Local nr. 418/28.08.2025 privind aprobarea Regulamentului - cadru de închiriere a unor bunuri imobile din domeniul public al municipiului Ploieşti, aflate în administrarea unităţilor de învăţământ preuniversitar de stat</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8</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transformării gradului profesional al unei funcții publice vacante din cadrul Serviciului Public Finanțe Locale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7</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propunerea autorității publice tutelare locale de numire a unui membru cu profil economic și statut de auditor în cadrul Consiliului de administrație la S.C. Hale și Piețe S.A.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6</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 xml:space="preserve">privind achiziționarea de către Regia Autonomă de Servicii Publice Ploiești a serviciilor juridice de consultanță, asistență și reprezentare juridică   </w:t>
            </w:r>
            <w:r w:rsidRPr="003543A0">
              <w:rPr>
                <w:rFonts w:ascii="Times New Roman" w:eastAsia="Calibri" w:hAnsi="Times New Roman" w:cs="Times New Roman"/>
                <w:b/>
                <w:bCs/>
                <w:noProof/>
                <w:sz w:val="24"/>
                <w:lang w:val="ro-RO"/>
              </w:rPr>
              <w:t xml:space="preserve"> </w:t>
            </w:r>
          </w:p>
        </w:tc>
      </w:tr>
      <w:tr w:rsidR="00B8540B" w:rsidRPr="003543A0" w:rsidTr="00225DA1">
        <w:trPr>
          <w:cantSplit/>
          <w:trHeight w:val="575"/>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5</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29.01.2026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rPr>
            </w:pPr>
            <w:r w:rsidRPr="003543A0">
              <w:rPr>
                <w:rFonts w:ascii="Times New Roman" w:hAnsi="Times New Roman" w:cs="Times New Roman"/>
                <w:color w:val="000000"/>
                <w:sz w:val="24"/>
                <w:szCs w:val="24"/>
                <w:lang w:val="ro-RO" w:eastAsia="ro-RO"/>
              </w:rPr>
              <w:t xml:space="preserve">Hotărâre </w:t>
            </w:r>
            <w:r w:rsidRPr="003543A0">
              <w:rPr>
                <w:rFonts w:ascii="Times New Roman" w:eastAsia="Calibri" w:hAnsi="Times New Roman" w:cs="Times New Roman"/>
                <w:bCs/>
                <w:noProof/>
                <w:sz w:val="24"/>
              </w:rPr>
              <w:t>privind aprobarea contractării unui împrumut în valoare de 50.000.000 lei, în conformitate cu prevederile art. XXXI din Ordonanța de urgență a Guvernului nr. 89/2025</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lastRenderedPageBreak/>
              <w:t>4</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28.01.2026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hAnsi="Times New Roman" w:cs="Times New Roman"/>
                <w:color w:val="000000"/>
                <w:sz w:val="24"/>
                <w:szCs w:val="24"/>
                <w:lang w:val="ro-RO" w:eastAsia="ro-RO"/>
              </w:rPr>
              <w:t xml:space="preserve">Hotărâre </w:t>
            </w:r>
            <w:r w:rsidRPr="003543A0">
              <w:rPr>
                <w:rFonts w:ascii="Times New Roman" w:hAnsi="Times New Roman" w:cs="Times New Roman"/>
                <w:sz w:val="24"/>
                <w:szCs w:val="24"/>
              </w:rPr>
              <w:t>privind transmiterea către Comisia de selecție și nominalizare constituită prin Hotărârea Consiliului Local al municipiului Ploiești nr. 3/23.01.2026 a propunerilor de candidați, în vederea organizării procedurii de selecție a membrilor consiliului de administrație desemnați de autoritatea publică tutelară în cadrul Consiliului de administraţie la Regia Autonomă de Servicii Publice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3</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23.01.2026</w:t>
            </w:r>
          </w:p>
        </w:tc>
        <w:tc>
          <w:tcPr>
            <w:tcW w:w="10526" w:type="dxa"/>
            <w:tcBorders>
              <w:top w:val="nil"/>
              <w:bottom w:val="single" w:sz="4" w:space="0" w:color="auto"/>
            </w:tcBorders>
            <w:shd w:val="clear" w:color="auto" w:fill="FFFFFF" w:themeFill="background1"/>
          </w:tcPr>
          <w:p w:rsidR="00B8540B" w:rsidRPr="003543A0" w:rsidRDefault="00B8540B" w:rsidP="00FA1BA1">
            <w:pPr>
              <w:pStyle w:val="c2"/>
              <w:tabs>
                <w:tab w:val="left" w:pos="204"/>
              </w:tabs>
              <w:jc w:val="both"/>
              <w:rPr>
                <w:bCs/>
                <w:lang w:val="ro-RO"/>
              </w:rPr>
            </w:pPr>
            <w:r w:rsidRPr="003543A0">
              <w:rPr>
                <w:color w:val="000000"/>
                <w:lang w:val="ro-RO" w:eastAsia="ro-RO"/>
              </w:rPr>
              <w:t xml:space="preserve">Hotărâre </w:t>
            </w:r>
            <w:r w:rsidRPr="003543A0">
              <w:t xml:space="preserve">privind constituirea comisiei de selecție și nominalizare a candidaților pentru ocuparea a trei posturi de membru în cadrul Consiliului de administraţie </w:t>
            </w:r>
            <w:r w:rsidRPr="003543A0">
              <w:rPr>
                <w:bCs/>
                <w:lang w:val="ro-RO"/>
              </w:rPr>
              <w:t>la Regia Autonomă de Servicii Publice Ploiești</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2</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16.01.2026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Times New Roman" w:hAnsi="Times New Roman" w:cs="Times New Roman"/>
                <w:color w:val="000000"/>
                <w:sz w:val="24"/>
                <w:szCs w:val="24"/>
                <w:lang w:val="ro-RO" w:eastAsia="ro-RO"/>
              </w:rPr>
              <w:t>Hotărâre privind actualizarea „Inventarului bunurilor care alcătuiesc domeniul public al municipiului Ploieşti” referitor la o suprafață de teren de 118 m.p. pentru realizarea obiectivului de investiții ,,Eliminare puncte periculoase prin amenajarea intersecției dintre strada Laboratorului și str. Gh. Gr. Cantacuzino”</w:t>
            </w:r>
          </w:p>
        </w:tc>
      </w:tr>
      <w:tr w:rsidR="00B8540B" w:rsidRPr="003543A0" w:rsidTr="00563A38">
        <w:trPr>
          <w:cantSplit/>
          <w:trHeight w:val="231"/>
          <w:jc w:val="center"/>
        </w:trPr>
        <w:tc>
          <w:tcPr>
            <w:tcW w:w="1484" w:type="dxa"/>
            <w:tcBorders>
              <w:top w:val="nil"/>
              <w:bottom w:val="single" w:sz="4" w:space="0" w:color="auto"/>
            </w:tcBorders>
            <w:shd w:val="clear" w:color="auto" w:fill="FFFFFF" w:themeFill="background1"/>
            <w:vAlign w:val="center"/>
          </w:tcPr>
          <w:p w:rsidR="00B8540B" w:rsidRPr="003543A0" w:rsidRDefault="00B8540B" w:rsidP="00FA1BA1">
            <w:pPr>
              <w:spacing w:after="0" w:line="240" w:lineRule="auto"/>
              <w:jc w:val="center"/>
              <w:rPr>
                <w:rFonts w:ascii="Times New Roman" w:eastAsia="Times New Roman" w:hAnsi="Times New Roman" w:cs="Times New Roman"/>
                <w:sz w:val="24"/>
                <w:szCs w:val="24"/>
              </w:rPr>
            </w:pPr>
            <w:r w:rsidRPr="003543A0">
              <w:rPr>
                <w:rFonts w:ascii="Times New Roman" w:eastAsia="Times New Roman" w:hAnsi="Times New Roman" w:cs="Times New Roman"/>
                <w:sz w:val="24"/>
                <w:szCs w:val="24"/>
              </w:rPr>
              <w:t>1</w:t>
            </w:r>
          </w:p>
        </w:tc>
        <w:tc>
          <w:tcPr>
            <w:tcW w:w="2693" w:type="dxa"/>
            <w:tcBorders>
              <w:top w:val="nil"/>
              <w:bottom w:val="single" w:sz="4" w:space="0" w:color="auto"/>
            </w:tcBorders>
            <w:shd w:val="clear" w:color="auto" w:fill="FFFFFF" w:themeFill="background1"/>
          </w:tcPr>
          <w:p w:rsidR="00B8540B" w:rsidRPr="003543A0" w:rsidRDefault="00B8540B" w:rsidP="00FA1BA1">
            <w:pPr>
              <w:spacing w:after="0" w:line="240" w:lineRule="auto"/>
              <w:jc w:val="center"/>
              <w:rPr>
                <w:rFonts w:ascii="Times New Roman" w:hAnsi="Times New Roman" w:cs="Times New Roman"/>
                <w:sz w:val="24"/>
                <w:szCs w:val="24"/>
              </w:rPr>
            </w:pPr>
            <w:r w:rsidRPr="003543A0">
              <w:rPr>
                <w:rFonts w:ascii="Times New Roman" w:hAnsi="Times New Roman" w:cs="Times New Roman"/>
                <w:sz w:val="24"/>
                <w:szCs w:val="24"/>
              </w:rPr>
              <w:t>16.01.2026</w:t>
            </w:r>
          </w:p>
        </w:tc>
        <w:tc>
          <w:tcPr>
            <w:tcW w:w="10526" w:type="dxa"/>
            <w:tcBorders>
              <w:top w:val="nil"/>
              <w:bottom w:val="single" w:sz="4" w:space="0" w:color="auto"/>
            </w:tcBorders>
            <w:shd w:val="clear" w:color="auto" w:fill="FFFFFF" w:themeFill="background1"/>
          </w:tcPr>
          <w:p w:rsidR="00B8540B" w:rsidRPr="003543A0" w:rsidRDefault="00B8540B" w:rsidP="00FA1BA1">
            <w:pPr>
              <w:spacing w:after="0" w:line="240" w:lineRule="auto"/>
              <w:jc w:val="both"/>
              <w:rPr>
                <w:rFonts w:ascii="Times New Roman" w:hAnsi="Times New Roman" w:cs="Times New Roman"/>
                <w:sz w:val="24"/>
                <w:szCs w:val="24"/>
              </w:rPr>
            </w:pPr>
            <w:r w:rsidRPr="003543A0">
              <w:rPr>
                <w:rFonts w:ascii="Times New Roman" w:eastAsia="Times New Roman" w:hAnsi="Times New Roman" w:cs="Times New Roman"/>
                <w:color w:val="000000"/>
                <w:sz w:val="24"/>
                <w:szCs w:val="24"/>
                <w:lang w:val="ro-RO" w:eastAsia="ro-RO"/>
              </w:rPr>
              <w:t>Hotărâre</w:t>
            </w:r>
            <w:r w:rsidRPr="003543A0">
              <w:rPr>
                <w:rFonts w:ascii="Times New Roman" w:eastAsia="Times New Roman" w:hAnsi="Times New Roman" w:cs="Times New Roman"/>
                <w:b/>
                <w:i/>
                <w:color w:val="000000"/>
                <w:sz w:val="24"/>
                <w:szCs w:val="24"/>
                <w:lang w:val="ro-RO" w:eastAsia="ro-RO"/>
              </w:rPr>
              <w:t xml:space="preserve"> </w:t>
            </w:r>
            <w:r w:rsidRPr="003543A0">
              <w:rPr>
                <w:rFonts w:ascii="Times New Roman" w:eastAsia="Calibri" w:hAnsi="Times New Roman" w:cs="Times New Roman"/>
                <w:noProof/>
                <w:sz w:val="24"/>
                <w:szCs w:val="24"/>
                <w:lang w:val="fr-FR"/>
              </w:rPr>
              <w:t>privind aprobarea declanşării procedurii de selecţie a membrilor consiliului pentru ocuparea a trei posturi de administrator în cadrul Consiliului de administraţie de la Regia Autonomă de Servicii Publice Ploieşti</w:t>
            </w:r>
          </w:p>
        </w:tc>
      </w:tr>
    </w:tbl>
    <w:p w:rsidR="000F753F" w:rsidRPr="003543A0" w:rsidRDefault="000F753F" w:rsidP="003543A0">
      <w:pPr>
        <w:spacing w:after="0" w:line="240" w:lineRule="auto"/>
        <w:rPr>
          <w:rFonts w:ascii="Times New Roman" w:hAnsi="Times New Roman" w:cs="Times New Roman"/>
          <w:sz w:val="24"/>
          <w:szCs w:val="24"/>
        </w:rPr>
      </w:pPr>
    </w:p>
    <w:sectPr w:rsidR="000F753F" w:rsidRPr="003543A0" w:rsidSect="00880740">
      <w:headerReference w:type="default" r:id="rId8"/>
      <w:pgSz w:w="16840" w:h="11907" w:orient="landscape" w:code="9"/>
      <w:pgMar w:top="567" w:right="851" w:bottom="1418"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4E3" w:rsidRDefault="00B844E3" w:rsidP="00880740">
      <w:pPr>
        <w:spacing w:after="0" w:line="240" w:lineRule="auto"/>
      </w:pPr>
      <w:r>
        <w:separator/>
      </w:r>
    </w:p>
  </w:endnote>
  <w:endnote w:type="continuationSeparator" w:id="0">
    <w:p w:rsidR="00B844E3" w:rsidRDefault="00B844E3" w:rsidP="0088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New Roman R">
    <w:altName w:val="Times New Roman"/>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4E3" w:rsidRDefault="00B844E3" w:rsidP="00880740">
      <w:pPr>
        <w:spacing w:after="0" w:line="240" w:lineRule="auto"/>
      </w:pPr>
      <w:r>
        <w:separator/>
      </w:r>
    </w:p>
  </w:footnote>
  <w:footnote w:type="continuationSeparator" w:id="0">
    <w:p w:rsidR="00B844E3" w:rsidRDefault="00B844E3" w:rsidP="008807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BA1" w:rsidRPr="00AD7259" w:rsidRDefault="00FA1BA1" w:rsidP="00880740">
    <w:pPr>
      <w:pStyle w:val="Header"/>
      <w:rPr>
        <w:rFonts w:ascii="Times New Roman" w:hAnsi="Times New Roman"/>
        <w:b/>
        <w:caps/>
        <w:sz w:val="24"/>
        <w:szCs w:val="24"/>
        <w:lang w:val="es-ES"/>
      </w:rPr>
    </w:pPr>
    <w:r w:rsidRPr="00AD7259">
      <w:rPr>
        <w:rFonts w:ascii="Times New Roman" w:hAnsi="Times New Roman"/>
        <w:b/>
        <w:caps/>
        <w:sz w:val="24"/>
        <w:szCs w:val="24"/>
        <w:lang w:val="es-ES"/>
      </w:rPr>
      <w:t>SERVICIUL Rela</w:t>
    </w:r>
    <w:r w:rsidRPr="00AD7259">
      <w:rPr>
        <w:rFonts w:ascii="Times New Roman" w:hAnsi="Times New Roman"/>
        <w:b/>
        <w:caps/>
        <w:sz w:val="24"/>
        <w:szCs w:val="24"/>
        <w:lang w:val="ro-RO"/>
      </w:rPr>
      <w:t>ția cu consiliul Local</w:t>
    </w:r>
    <w:r w:rsidRPr="00AD7259">
      <w:rPr>
        <w:rFonts w:ascii="Times New Roman" w:hAnsi="Times New Roman"/>
        <w:b/>
        <w:caps/>
        <w:sz w:val="24"/>
        <w:szCs w:val="24"/>
        <w:lang w:val="es-ES"/>
      </w:rPr>
      <w:t>, REGLEMENTARE</w:t>
    </w:r>
  </w:p>
  <w:p w:rsidR="00FA1BA1" w:rsidRPr="00AD7259" w:rsidRDefault="00FA1BA1" w:rsidP="00880740">
    <w:pPr>
      <w:tabs>
        <w:tab w:val="center" w:pos="4680"/>
        <w:tab w:val="right" w:pos="9360"/>
      </w:tabs>
      <w:spacing w:after="0" w:line="240" w:lineRule="auto"/>
      <w:rPr>
        <w:rFonts w:ascii="Times New Roman" w:hAnsi="Times New Roman"/>
        <w:b/>
        <w:caps/>
        <w:sz w:val="24"/>
        <w:szCs w:val="24"/>
        <w:lang w:val="es-ES"/>
      </w:rPr>
    </w:pPr>
  </w:p>
  <w:p w:rsidR="00FA1BA1" w:rsidRPr="00AD7259" w:rsidRDefault="00FA1BA1" w:rsidP="00880740">
    <w:pPr>
      <w:tabs>
        <w:tab w:val="center" w:pos="4680"/>
        <w:tab w:val="right" w:pos="9360"/>
      </w:tabs>
      <w:spacing w:after="0" w:line="240" w:lineRule="auto"/>
      <w:jc w:val="center"/>
      <w:rPr>
        <w:rFonts w:ascii="Times New Roman" w:hAnsi="Times New Roman" w:cs="Times New Roman"/>
        <w:b/>
        <w:sz w:val="28"/>
        <w:szCs w:val="28"/>
        <w:lang w:val="ro-RO"/>
      </w:rPr>
    </w:pPr>
    <w:r w:rsidRPr="00AD7259">
      <w:rPr>
        <w:rFonts w:ascii="Times New Roman" w:hAnsi="Times New Roman" w:cs="Times New Roman"/>
        <w:b/>
        <w:sz w:val="28"/>
        <w:szCs w:val="28"/>
      </w:rPr>
      <w:t>REGISTRUL PENTRU EVIDEN</w:t>
    </w:r>
    <w:r w:rsidRPr="00AD7259">
      <w:rPr>
        <w:rFonts w:ascii="Times New Roman" w:hAnsi="Times New Roman" w:cs="Times New Roman"/>
        <w:b/>
        <w:sz w:val="28"/>
        <w:szCs w:val="28"/>
        <w:lang w:val="ro-RO"/>
      </w:rPr>
      <w:t>ȚA HOTĂRÂRILOR AUTORITĂȚII DELIBERATIVE</w:t>
    </w:r>
  </w:p>
  <w:p w:rsidR="00FA1BA1" w:rsidRDefault="00FA1BA1">
    <w:pPr>
      <w:pStyle w:val="Header"/>
    </w:pPr>
  </w:p>
  <w:p w:rsidR="00FA1BA1" w:rsidRDefault="00FA1B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B03156"/>
    <w:multiLevelType w:val="hybridMultilevel"/>
    <w:tmpl w:val="C5C46AC8"/>
    <w:lvl w:ilvl="0" w:tplc="FCBC4FCC">
      <w:start w:val="1"/>
      <w:numFmt w:val="decimal"/>
      <w:lvlText w:val="%1."/>
      <w:lvlJc w:val="left"/>
      <w:pPr>
        <w:ind w:left="4950" w:hanging="360"/>
      </w:pPr>
      <w:rPr>
        <w:rFonts w:ascii="Times New Roman" w:hAnsi="Times New Roman" w:cs="Times New Roman" w:hint="default"/>
        <w:b/>
        <w:i w:val="0"/>
        <w:color w:val="auto"/>
        <w:sz w:val="28"/>
        <w:szCs w:val="28"/>
      </w:rPr>
    </w:lvl>
    <w:lvl w:ilvl="1" w:tplc="04090019" w:tentative="1">
      <w:start w:val="1"/>
      <w:numFmt w:val="lowerLetter"/>
      <w:lvlText w:val="%2."/>
      <w:lvlJc w:val="left"/>
      <w:pPr>
        <w:ind w:left="5670" w:hanging="360"/>
      </w:pPr>
    </w:lvl>
    <w:lvl w:ilvl="2" w:tplc="0409001B" w:tentative="1">
      <w:start w:val="1"/>
      <w:numFmt w:val="lowerRoman"/>
      <w:lvlText w:val="%3."/>
      <w:lvlJc w:val="right"/>
      <w:pPr>
        <w:ind w:left="6390" w:hanging="180"/>
      </w:pPr>
    </w:lvl>
    <w:lvl w:ilvl="3" w:tplc="0409000F" w:tentative="1">
      <w:start w:val="1"/>
      <w:numFmt w:val="decimal"/>
      <w:lvlText w:val="%4."/>
      <w:lvlJc w:val="left"/>
      <w:pPr>
        <w:ind w:left="7110" w:hanging="360"/>
      </w:pPr>
    </w:lvl>
    <w:lvl w:ilvl="4" w:tplc="04090019" w:tentative="1">
      <w:start w:val="1"/>
      <w:numFmt w:val="lowerLetter"/>
      <w:lvlText w:val="%5."/>
      <w:lvlJc w:val="left"/>
      <w:pPr>
        <w:ind w:left="7830" w:hanging="360"/>
      </w:pPr>
    </w:lvl>
    <w:lvl w:ilvl="5" w:tplc="0409001B" w:tentative="1">
      <w:start w:val="1"/>
      <w:numFmt w:val="lowerRoman"/>
      <w:lvlText w:val="%6."/>
      <w:lvlJc w:val="right"/>
      <w:pPr>
        <w:ind w:left="8550" w:hanging="180"/>
      </w:pPr>
    </w:lvl>
    <w:lvl w:ilvl="6" w:tplc="0409000F" w:tentative="1">
      <w:start w:val="1"/>
      <w:numFmt w:val="decimal"/>
      <w:lvlText w:val="%7."/>
      <w:lvlJc w:val="left"/>
      <w:pPr>
        <w:ind w:left="9270" w:hanging="360"/>
      </w:pPr>
    </w:lvl>
    <w:lvl w:ilvl="7" w:tplc="04090019" w:tentative="1">
      <w:start w:val="1"/>
      <w:numFmt w:val="lowerLetter"/>
      <w:lvlText w:val="%8."/>
      <w:lvlJc w:val="left"/>
      <w:pPr>
        <w:ind w:left="9990" w:hanging="360"/>
      </w:pPr>
    </w:lvl>
    <w:lvl w:ilvl="8" w:tplc="0409001B" w:tentative="1">
      <w:start w:val="1"/>
      <w:numFmt w:val="lowerRoman"/>
      <w:lvlText w:val="%9."/>
      <w:lvlJc w:val="right"/>
      <w:pPr>
        <w:ind w:left="107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740"/>
    <w:rsid w:val="0000038C"/>
    <w:rsid w:val="00004D32"/>
    <w:rsid w:val="00020FDF"/>
    <w:rsid w:val="00030BCF"/>
    <w:rsid w:val="00037B68"/>
    <w:rsid w:val="00037E4B"/>
    <w:rsid w:val="00067532"/>
    <w:rsid w:val="000717CC"/>
    <w:rsid w:val="00075934"/>
    <w:rsid w:val="0009438A"/>
    <w:rsid w:val="000A7B6F"/>
    <w:rsid w:val="000A7EC4"/>
    <w:rsid w:val="000B54E5"/>
    <w:rsid w:val="000C2100"/>
    <w:rsid w:val="000C255B"/>
    <w:rsid w:val="000C7C18"/>
    <w:rsid w:val="000F0DC9"/>
    <w:rsid w:val="000F2F15"/>
    <w:rsid w:val="000F753F"/>
    <w:rsid w:val="001037EC"/>
    <w:rsid w:val="00105C3D"/>
    <w:rsid w:val="00106A30"/>
    <w:rsid w:val="00107575"/>
    <w:rsid w:val="001159F3"/>
    <w:rsid w:val="00135742"/>
    <w:rsid w:val="00135C6B"/>
    <w:rsid w:val="001405E2"/>
    <w:rsid w:val="0014567E"/>
    <w:rsid w:val="001470DF"/>
    <w:rsid w:val="00152E19"/>
    <w:rsid w:val="00171D03"/>
    <w:rsid w:val="0017278D"/>
    <w:rsid w:val="00173A92"/>
    <w:rsid w:val="00182C41"/>
    <w:rsid w:val="00191717"/>
    <w:rsid w:val="001C5561"/>
    <w:rsid w:val="001E0399"/>
    <w:rsid w:val="001E04BC"/>
    <w:rsid w:val="001E6192"/>
    <w:rsid w:val="001E696F"/>
    <w:rsid w:val="001E7A5F"/>
    <w:rsid w:val="001F6FEB"/>
    <w:rsid w:val="001F70FD"/>
    <w:rsid w:val="00206755"/>
    <w:rsid w:val="002068A2"/>
    <w:rsid w:val="0022006C"/>
    <w:rsid w:val="00225BDD"/>
    <w:rsid w:val="00225DA1"/>
    <w:rsid w:val="00241FBA"/>
    <w:rsid w:val="00242C4B"/>
    <w:rsid w:val="00247C05"/>
    <w:rsid w:val="00261E5E"/>
    <w:rsid w:val="002742AA"/>
    <w:rsid w:val="002939D3"/>
    <w:rsid w:val="002B14BC"/>
    <w:rsid w:val="002B654D"/>
    <w:rsid w:val="002C263D"/>
    <w:rsid w:val="002C3E90"/>
    <w:rsid w:val="002C674F"/>
    <w:rsid w:val="002D3D1E"/>
    <w:rsid w:val="002D525C"/>
    <w:rsid w:val="002D7B23"/>
    <w:rsid w:val="002E17B8"/>
    <w:rsid w:val="00323D21"/>
    <w:rsid w:val="00326453"/>
    <w:rsid w:val="00327839"/>
    <w:rsid w:val="003321FE"/>
    <w:rsid w:val="0033305A"/>
    <w:rsid w:val="00335F3F"/>
    <w:rsid w:val="0035025D"/>
    <w:rsid w:val="00350BDB"/>
    <w:rsid w:val="00353F02"/>
    <w:rsid w:val="003543A0"/>
    <w:rsid w:val="00361F28"/>
    <w:rsid w:val="00371155"/>
    <w:rsid w:val="00371218"/>
    <w:rsid w:val="00374D1A"/>
    <w:rsid w:val="003770A1"/>
    <w:rsid w:val="003815A1"/>
    <w:rsid w:val="00383405"/>
    <w:rsid w:val="003858C0"/>
    <w:rsid w:val="003959DE"/>
    <w:rsid w:val="003A0DF4"/>
    <w:rsid w:val="003B61A9"/>
    <w:rsid w:val="003D3984"/>
    <w:rsid w:val="003D39FE"/>
    <w:rsid w:val="003D4FC1"/>
    <w:rsid w:val="003F262B"/>
    <w:rsid w:val="003F2847"/>
    <w:rsid w:val="003F3B79"/>
    <w:rsid w:val="00412C32"/>
    <w:rsid w:val="00415362"/>
    <w:rsid w:val="00426024"/>
    <w:rsid w:val="00443BFD"/>
    <w:rsid w:val="00445350"/>
    <w:rsid w:val="00456349"/>
    <w:rsid w:val="00462287"/>
    <w:rsid w:val="004650D2"/>
    <w:rsid w:val="0047060D"/>
    <w:rsid w:val="00473A1C"/>
    <w:rsid w:val="004746D5"/>
    <w:rsid w:val="00476549"/>
    <w:rsid w:val="004833B0"/>
    <w:rsid w:val="0049056A"/>
    <w:rsid w:val="00492EA0"/>
    <w:rsid w:val="0049329E"/>
    <w:rsid w:val="004A14FB"/>
    <w:rsid w:val="004B2A25"/>
    <w:rsid w:val="004B4D77"/>
    <w:rsid w:val="004E26AD"/>
    <w:rsid w:val="004E4C31"/>
    <w:rsid w:val="004E654F"/>
    <w:rsid w:val="004F33BD"/>
    <w:rsid w:val="00500A21"/>
    <w:rsid w:val="005015BD"/>
    <w:rsid w:val="00501C09"/>
    <w:rsid w:val="0050236F"/>
    <w:rsid w:val="005044C1"/>
    <w:rsid w:val="00510901"/>
    <w:rsid w:val="0051371F"/>
    <w:rsid w:val="00524CBB"/>
    <w:rsid w:val="005308FA"/>
    <w:rsid w:val="0054087B"/>
    <w:rsid w:val="00563A38"/>
    <w:rsid w:val="00565AB6"/>
    <w:rsid w:val="005669D8"/>
    <w:rsid w:val="0056790A"/>
    <w:rsid w:val="005A4BB6"/>
    <w:rsid w:val="005A5563"/>
    <w:rsid w:val="005E0B03"/>
    <w:rsid w:val="005E4A1A"/>
    <w:rsid w:val="00603AB3"/>
    <w:rsid w:val="0061663B"/>
    <w:rsid w:val="00621A10"/>
    <w:rsid w:val="00623EEA"/>
    <w:rsid w:val="0062658F"/>
    <w:rsid w:val="0063153F"/>
    <w:rsid w:val="00637BCF"/>
    <w:rsid w:val="00647CE3"/>
    <w:rsid w:val="006874F6"/>
    <w:rsid w:val="00694024"/>
    <w:rsid w:val="00695839"/>
    <w:rsid w:val="006978B0"/>
    <w:rsid w:val="006A0BAE"/>
    <w:rsid w:val="006A68D9"/>
    <w:rsid w:val="006B1E6C"/>
    <w:rsid w:val="006C6D62"/>
    <w:rsid w:val="006D5929"/>
    <w:rsid w:val="006E6B6D"/>
    <w:rsid w:val="00713FF3"/>
    <w:rsid w:val="007210E9"/>
    <w:rsid w:val="007236ED"/>
    <w:rsid w:val="00744C1E"/>
    <w:rsid w:val="007657B2"/>
    <w:rsid w:val="007774D1"/>
    <w:rsid w:val="0078020E"/>
    <w:rsid w:val="0078104F"/>
    <w:rsid w:val="007A3217"/>
    <w:rsid w:val="007B0F05"/>
    <w:rsid w:val="007B6EA2"/>
    <w:rsid w:val="007C3515"/>
    <w:rsid w:val="007C3823"/>
    <w:rsid w:val="007D2E4B"/>
    <w:rsid w:val="007F3831"/>
    <w:rsid w:val="008001C1"/>
    <w:rsid w:val="008019C3"/>
    <w:rsid w:val="00804126"/>
    <w:rsid w:val="008045A8"/>
    <w:rsid w:val="00804797"/>
    <w:rsid w:val="0080592D"/>
    <w:rsid w:val="00815400"/>
    <w:rsid w:val="00827CAE"/>
    <w:rsid w:val="00840E47"/>
    <w:rsid w:val="008603E6"/>
    <w:rsid w:val="0087134E"/>
    <w:rsid w:val="00880740"/>
    <w:rsid w:val="008B04F7"/>
    <w:rsid w:val="008B13B9"/>
    <w:rsid w:val="008B47B1"/>
    <w:rsid w:val="008C4FF8"/>
    <w:rsid w:val="008D6EF9"/>
    <w:rsid w:val="008E2E25"/>
    <w:rsid w:val="008E45B8"/>
    <w:rsid w:val="008F315C"/>
    <w:rsid w:val="00907F43"/>
    <w:rsid w:val="00912074"/>
    <w:rsid w:val="00917AC6"/>
    <w:rsid w:val="00930EDF"/>
    <w:rsid w:val="009452DB"/>
    <w:rsid w:val="00951E06"/>
    <w:rsid w:val="00953F10"/>
    <w:rsid w:val="00957B81"/>
    <w:rsid w:val="00960C3A"/>
    <w:rsid w:val="009659A9"/>
    <w:rsid w:val="00967251"/>
    <w:rsid w:val="009829C8"/>
    <w:rsid w:val="00983E67"/>
    <w:rsid w:val="00984426"/>
    <w:rsid w:val="009A06C9"/>
    <w:rsid w:val="009B64A3"/>
    <w:rsid w:val="009C741E"/>
    <w:rsid w:val="009D2B9E"/>
    <w:rsid w:val="009E3E52"/>
    <w:rsid w:val="009F2D76"/>
    <w:rsid w:val="009F7950"/>
    <w:rsid w:val="00A01EED"/>
    <w:rsid w:val="00A23BD7"/>
    <w:rsid w:val="00A371C3"/>
    <w:rsid w:val="00A4020E"/>
    <w:rsid w:val="00A5270E"/>
    <w:rsid w:val="00A81E3D"/>
    <w:rsid w:val="00AA2B37"/>
    <w:rsid w:val="00AC2B1E"/>
    <w:rsid w:val="00AC78B6"/>
    <w:rsid w:val="00AD5CD8"/>
    <w:rsid w:val="00B025DB"/>
    <w:rsid w:val="00B15933"/>
    <w:rsid w:val="00B30047"/>
    <w:rsid w:val="00B3024E"/>
    <w:rsid w:val="00B3145B"/>
    <w:rsid w:val="00B42930"/>
    <w:rsid w:val="00B45EAD"/>
    <w:rsid w:val="00B5679B"/>
    <w:rsid w:val="00B5784E"/>
    <w:rsid w:val="00B6239E"/>
    <w:rsid w:val="00B666DE"/>
    <w:rsid w:val="00B67AFF"/>
    <w:rsid w:val="00B67D84"/>
    <w:rsid w:val="00B71889"/>
    <w:rsid w:val="00B844E3"/>
    <w:rsid w:val="00B8540B"/>
    <w:rsid w:val="00B96C9D"/>
    <w:rsid w:val="00BB7C37"/>
    <w:rsid w:val="00BC7951"/>
    <w:rsid w:val="00BD7D12"/>
    <w:rsid w:val="00BE2843"/>
    <w:rsid w:val="00BF5613"/>
    <w:rsid w:val="00C0455A"/>
    <w:rsid w:val="00C05AC0"/>
    <w:rsid w:val="00C0688D"/>
    <w:rsid w:val="00C17F35"/>
    <w:rsid w:val="00C3227D"/>
    <w:rsid w:val="00C3600F"/>
    <w:rsid w:val="00C369CE"/>
    <w:rsid w:val="00C40A36"/>
    <w:rsid w:val="00C504E1"/>
    <w:rsid w:val="00C75C36"/>
    <w:rsid w:val="00C875BA"/>
    <w:rsid w:val="00C90CE6"/>
    <w:rsid w:val="00CB77CB"/>
    <w:rsid w:val="00CC22CE"/>
    <w:rsid w:val="00CF3038"/>
    <w:rsid w:val="00D24B75"/>
    <w:rsid w:val="00D37A93"/>
    <w:rsid w:val="00D40FF5"/>
    <w:rsid w:val="00D41415"/>
    <w:rsid w:val="00D54176"/>
    <w:rsid w:val="00D573D8"/>
    <w:rsid w:val="00D648E9"/>
    <w:rsid w:val="00D77741"/>
    <w:rsid w:val="00D8343A"/>
    <w:rsid w:val="00D836A6"/>
    <w:rsid w:val="00D859BD"/>
    <w:rsid w:val="00DA20B0"/>
    <w:rsid w:val="00DB38C1"/>
    <w:rsid w:val="00DC2728"/>
    <w:rsid w:val="00DC52D9"/>
    <w:rsid w:val="00DD09B6"/>
    <w:rsid w:val="00DD3AC5"/>
    <w:rsid w:val="00DE217B"/>
    <w:rsid w:val="00DE3C89"/>
    <w:rsid w:val="00DE5CD2"/>
    <w:rsid w:val="00DF1A31"/>
    <w:rsid w:val="00DF49AA"/>
    <w:rsid w:val="00DF4C26"/>
    <w:rsid w:val="00E05AA5"/>
    <w:rsid w:val="00E13A80"/>
    <w:rsid w:val="00E13C6A"/>
    <w:rsid w:val="00E15B11"/>
    <w:rsid w:val="00E16C65"/>
    <w:rsid w:val="00E17E5B"/>
    <w:rsid w:val="00E22227"/>
    <w:rsid w:val="00E2293A"/>
    <w:rsid w:val="00E30645"/>
    <w:rsid w:val="00E311E7"/>
    <w:rsid w:val="00E34DC9"/>
    <w:rsid w:val="00E41A72"/>
    <w:rsid w:val="00E4273E"/>
    <w:rsid w:val="00E506DC"/>
    <w:rsid w:val="00E54A4E"/>
    <w:rsid w:val="00E64B1C"/>
    <w:rsid w:val="00E777B1"/>
    <w:rsid w:val="00E850FE"/>
    <w:rsid w:val="00E96241"/>
    <w:rsid w:val="00EA047A"/>
    <w:rsid w:val="00EB2B14"/>
    <w:rsid w:val="00ED6F77"/>
    <w:rsid w:val="00EE4E33"/>
    <w:rsid w:val="00F05CFF"/>
    <w:rsid w:val="00F0603C"/>
    <w:rsid w:val="00F1164A"/>
    <w:rsid w:val="00F127F1"/>
    <w:rsid w:val="00F14016"/>
    <w:rsid w:val="00F20F32"/>
    <w:rsid w:val="00F3689F"/>
    <w:rsid w:val="00F4308D"/>
    <w:rsid w:val="00F502D2"/>
    <w:rsid w:val="00F5091F"/>
    <w:rsid w:val="00F5698E"/>
    <w:rsid w:val="00F7160B"/>
    <w:rsid w:val="00F725B7"/>
    <w:rsid w:val="00F738FD"/>
    <w:rsid w:val="00F816B8"/>
    <w:rsid w:val="00F81C2A"/>
    <w:rsid w:val="00F87738"/>
    <w:rsid w:val="00F979C5"/>
    <w:rsid w:val="00FA1BA1"/>
    <w:rsid w:val="00FA22DD"/>
    <w:rsid w:val="00FA7349"/>
    <w:rsid w:val="00FB3777"/>
    <w:rsid w:val="00FC0A5F"/>
    <w:rsid w:val="00FD2763"/>
    <w:rsid w:val="00FE4CF4"/>
    <w:rsid w:val="00FF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5D9061-061C-4A29-B31D-418F2FC0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740"/>
  </w:style>
  <w:style w:type="paragraph" w:styleId="Heading1">
    <w:name w:val="heading 1"/>
    <w:basedOn w:val="Normal"/>
    <w:next w:val="Normal"/>
    <w:link w:val="Heading1Char"/>
    <w:uiPriority w:val="9"/>
    <w:qFormat/>
    <w:rsid w:val="00FA1B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7D2E4B"/>
    <w:pPr>
      <w:keepNext/>
      <w:spacing w:after="0" w:line="240" w:lineRule="auto"/>
      <w:ind w:firstLine="720"/>
      <w:jc w:val="center"/>
      <w:outlineLvl w:val="1"/>
    </w:pPr>
    <w:rPr>
      <w:rFonts w:ascii="Times New Roman" w:eastAsia="Times New Roman" w:hAnsi="Times New Roman" w:cs="Times New Roman"/>
      <w:b/>
      <w:bCs/>
      <w:sz w:val="28"/>
      <w:szCs w:val="24"/>
      <w:lang w:val="ro-RO" w:eastAsia="ro-RO"/>
    </w:rPr>
  </w:style>
  <w:style w:type="paragraph" w:styleId="Heading3">
    <w:name w:val="heading 3"/>
    <w:basedOn w:val="Normal"/>
    <w:next w:val="Normal"/>
    <w:link w:val="Heading3Char"/>
    <w:uiPriority w:val="9"/>
    <w:unhideWhenUsed/>
    <w:qFormat/>
    <w:rsid w:val="00FA1B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740"/>
    <w:pPr>
      <w:tabs>
        <w:tab w:val="center" w:pos="4703"/>
        <w:tab w:val="right" w:pos="9406"/>
      </w:tabs>
      <w:spacing w:after="0" w:line="240" w:lineRule="auto"/>
    </w:pPr>
  </w:style>
  <w:style w:type="character" w:customStyle="1" w:styleId="HeaderChar">
    <w:name w:val="Header Char"/>
    <w:basedOn w:val="DefaultParagraphFont"/>
    <w:link w:val="Header"/>
    <w:uiPriority w:val="99"/>
    <w:rsid w:val="00880740"/>
  </w:style>
  <w:style w:type="paragraph" w:styleId="Footer">
    <w:name w:val="footer"/>
    <w:basedOn w:val="Normal"/>
    <w:link w:val="FooterChar"/>
    <w:uiPriority w:val="99"/>
    <w:unhideWhenUsed/>
    <w:rsid w:val="00880740"/>
    <w:pPr>
      <w:tabs>
        <w:tab w:val="center" w:pos="4703"/>
        <w:tab w:val="right" w:pos="9406"/>
      </w:tabs>
      <w:spacing w:after="0" w:line="240" w:lineRule="auto"/>
    </w:pPr>
  </w:style>
  <w:style w:type="character" w:customStyle="1" w:styleId="FooterChar">
    <w:name w:val="Footer Char"/>
    <w:basedOn w:val="DefaultParagraphFont"/>
    <w:link w:val="Footer"/>
    <w:uiPriority w:val="99"/>
    <w:rsid w:val="00880740"/>
  </w:style>
  <w:style w:type="paragraph" w:styleId="BalloonText">
    <w:name w:val="Balloon Text"/>
    <w:basedOn w:val="Normal"/>
    <w:link w:val="BalloonTextChar"/>
    <w:uiPriority w:val="99"/>
    <w:semiHidden/>
    <w:unhideWhenUsed/>
    <w:rsid w:val="00880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740"/>
    <w:rPr>
      <w:rFonts w:ascii="Tahoma" w:hAnsi="Tahoma" w:cs="Tahoma"/>
      <w:sz w:val="16"/>
      <w:szCs w:val="16"/>
    </w:rPr>
  </w:style>
  <w:style w:type="paragraph" w:styleId="NoSpacing">
    <w:name w:val="No Spacing"/>
    <w:uiPriority w:val="1"/>
    <w:qFormat/>
    <w:rsid w:val="00880740"/>
    <w:pPr>
      <w:spacing w:after="0" w:line="240" w:lineRule="auto"/>
    </w:pPr>
    <w:rPr>
      <w:rFonts w:ascii="Calibri" w:eastAsia="Times New Roman" w:hAnsi="Calibri" w:cs="Times New Roman"/>
    </w:rPr>
  </w:style>
  <w:style w:type="character" w:styleId="Strong">
    <w:name w:val="Strong"/>
    <w:uiPriority w:val="22"/>
    <w:qFormat/>
    <w:rsid w:val="007D2E4B"/>
    <w:rPr>
      <w:b/>
      <w:bCs/>
    </w:rPr>
  </w:style>
  <w:style w:type="character" w:customStyle="1" w:styleId="Heading2Char">
    <w:name w:val="Heading 2 Char"/>
    <w:basedOn w:val="DefaultParagraphFont"/>
    <w:link w:val="Heading2"/>
    <w:rsid w:val="007D2E4B"/>
    <w:rPr>
      <w:rFonts w:ascii="Times New Roman" w:eastAsia="Times New Roman" w:hAnsi="Times New Roman" w:cs="Times New Roman"/>
      <w:b/>
      <w:bCs/>
      <w:sz w:val="28"/>
      <w:szCs w:val="24"/>
      <w:lang w:val="ro-RO" w:eastAsia="ro-RO"/>
    </w:rPr>
  </w:style>
  <w:style w:type="character" w:styleId="Emphasis">
    <w:name w:val="Emphasis"/>
    <w:qFormat/>
    <w:rsid w:val="0054087B"/>
    <w:rPr>
      <w:i/>
      <w:iCs/>
    </w:rPr>
  </w:style>
  <w:style w:type="character" w:styleId="Hyperlink">
    <w:name w:val="Hyperlink"/>
    <w:uiPriority w:val="99"/>
    <w:rsid w:val="00BF5613"/>
    <w:rPr>
      <w:color w:val="0000FF"/>
      <w:u w:val="single"/>
    </w:rPr>
  </w:style>
  <w:style w:type="paragraph" w:styleId="BodyText3">
    <w:name w:val="Body Text 3"/>
    <w:basedOn w:val="Normal"/>
    <w:link w:val="BodyText3Char"/>
    <w:uiPriority w:val="99"/>
    <w:unhideWhenUsed/>
    <w:rsid w:val="00D77741"/>
    <w:pPr>
      <w:spacing w:after="120" w:line="240" w:lineRule="auto"/>
    </w:pPr>
    <w:rPr>
      <w:rFonts w:ascii="Times New Roman R" w:eastAsia="Times New Roman" w:hAnsi="Times New Roman R" w:cs="Times New Roman"/>
      <w:sz w:val="16"/>
      <w:szCs w:val="16"/>
      <w:lang w:eastAsia="ro-RO"/>
    </w:rPr>
  </w:style>
  <w:style w:type="character" w:customStyle="1" w:styleId="BodyText3Char">
    <w:name w:val="Body Text 3 Char"/>
    <w:basedOn w:val="DefaultParagraphFont"/>
    <w:link w:val="BodyText3"/>
    <w:uiPriority w:val="99"/>
    <w:rsid w:val="00D77741"/>
    <w:rPr>
      <w:rFonts w:ascii="Times New Roman R" w:eastAsia="Times New Roman" w:hAnsi="Times New Roman R" w:cs="Times New Roman"/>
      <w:sz w:val="16"/>
      <w:szCs w:val="16"/>
      <w:lang w:eastAsia="ro-RO"/>
    </w:rPr>
  </w:style>
  <w:style w:type="paragraph" w:styleId="BodyText">
    <w:name w:val="Body Text"/>
    <w:basedOn w:val="Normal"/>
    <w:link w:val="BodyTextChar"/>
    <w:uiPriority w:val="99"/>
    <w:unhideWhenUsed/>
    <w:rsid w:val="00FB3777"/>
    <w:pPr>
      <w:spacing w:after="120"/>
    </w:pPr>
  </w:style>
  <w:style w:type="character" w:customStyle="1" w:styleId="BodyTextChar">
    <w:name w:val="Body Text Char"/>
    <w:basedOn w:val="DefaultParagraphFont"/>
    <w:link w:val="BodyText"/>
    <w:uiPriority w:val="99"/>
    <w:rsid w:val="00FB3777"/>
  </w:style>
  <w:style w:type="paragraph" w:styleId="BodyTextIndent">
    <w:name w:val="Body Text Indent"/>
    <w:basedOn w:val="Normal"/>
    <w:link w:val="BodyTextIndentChar"/>
    <w:uiPriority w:val="99"/>
    <w:unhideWhenUsed/>
    <w:rsid w:val="00EA047A"/>
    <w:pPr>
      <w:spacing w:after="120"/>
      <w:ind w:left="360"/>
    </w:pPr>
  </w:style>
  <w:style w:type="character" w:customStyle="1" w:styleId="BodyTextIndentChar">
    <w:name w:val="Body Text Indent Char"/>
    <w:basedOn w:val="DefaultParagraphFont"/>
    <w:link w:val="BodyTextIndent"/>
    <w:uiPriority w:val="99"/>
    <w:rsid w:val="00EA047A"/>
  </w:style>
  <w:style w:type="paragraph" w:customStyle="1" w:styleId="p5">
    <w:name w:val="p5"/>
    <w:basedOn w:val="Normal"/>
    <w:rsid w:val="00E64B1C"/>
    <w:pPr>
      <w:widowControl w:val="0"/>
      <w:tabs>
        <w:tab w:val="left" w:pos="600"/>
        <w:tab w:val="left" w:pos="1122"/>
      </w:tabs>
      <w:autoSpaceDE w:val="0"/>
      <w:autoSpaceDN w:val="0"/>
      <w:adjustRightInd w:val="0"/>
      <w:spacing w:after="0" w:line="240" w:lineRule="auto"/>
      <w:ind w:left="600" w:firstLine="522"/>
      <w:jc w:val="both"/>
    </w:pPr>
    <w:rPr>
      <w:rFonts w:ascii="Times New Roman" w:eastAsia="Times New Roman" w:hAnsi="Times New Roman" w:cs="Times New Roman"/>
      <w:sz w:val="24"/>
      <w:szCs w:val="24"/>
    </w:rPr>
  </w:style>
  <w:style w:type="paragraph" w:customStyle="1" w:styleId="c2">
    <w:name w:val="c2"/>
    <w:basedOn w:val="Normal"/>
    <w:rsid w:val="00E64B1C"/>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Frspaiere1">
    <w:name w:val="Fără spațiere1"/>
    <w:qFormat/>
    <w:rsid w:val="006874F6"/>
    <w:pPr>
      <w:spacing w:after="0" w:line="240" w:lineRule="auto"/>
    </w:pPr>
    <w:rPr>
      <w:rFonts w:ascii="Calibri" w:eastAsia="Times New Roman" w:hAnsi="Calibri" w:cs="Times New Roman"/>
    </w:rPr>
  </w:style>
  <w:style w:type="paragraph" w:styleId="ListParagraph">
    <w:name w:val="List Paragraph"/>
    <w:aliases w:val="Akapit z listą BS,Outlines a.b.c.,List_Paragraph,Multilevel para_II,Akapit z lista BS"/>
    <w:basedOn w:val="Normal"/>
    <w:link w:val="ListParagraphChar"/>
    <w:uiPriority w:val="34"/>
    <w:qFormat/>
    <w:rsid w:val="00CB77CB"/>
    <w:pPr>
      <w:spacing w:after="160" w:line="256" w:lineRule="auto"/>
      <w:ind w:left="720"/>
      <w:contextualSpacing/>
    </w:p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CB77CB"/>
  </w:style>
  <w:style w:type="paragraph" w:styleId="NormalWeb">
    <w:name w:val="Normal (Web)"/>
    <w:basedOn w:val="Normal"/>
    <w:uiPriority w:val="99"/>
    <w:unhideWhenUsed/>
    <w:rsid w:val="00E962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A1BA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FA1BA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301911">
      <w:bodyDiv w:val="1"/>
      <w:marLeft w:val="0"/>
      <w:marRight w:val="0"/>
      <w:marTop w:val="0"/>
      <w:marBottom w:val="0"/>
      <w:divBdr>
        <w:top w:val="none" w:sz="0" w:space="0" w:color="auto"/>
        <w:left w:val="none" w:sz="0" w:space="0" w:color="auto"/>
        <w:bottom w:val="none" w:sz="0" w:space="0" w:color="auto"/>
        <w:right w:val="none" w:sz="0" w:space="0" w:color="auto"/>
      </w:divBdr>
    </w:div>
    <w:div w:id="1016660754">
      <w:bodyDiv w:val="1"/>
      <w:marLeft w:val="0"/>
      <w:marRight w:val="0"/>
      <w:marTop w:val="0"/>
      <w:marBottom w:val="0"/>
      <w:divBdr>
        <w:top w:val="none" w:sz="0" w:space="0" w:color="auto"/>
        <w:left w:val="none" w:sz="0" w:space="0" w:color="auto"/>
        <w:bottom w:val="none" w:sz="0" w:space="0" w:color="auto"/>
        <w:right w:val="none" w:sz="0" w:space="0" w:color="auto"/>
      </w:divBdr>
    </w:div>
    <w:div w:id="11974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232B8-2770-4921-A837-FED8FA5F8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12532</Words>
  <Characters>72688</Characters>
  <Application>Microsoft Office Word</Application>
  <DocSecurity>0</DocSecurity>
  <Lines>605</Lines>
  <Paragraphs>170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Mirela Carstea</dc:creator>
  <cp:lastModifiedBy>Balalia Anisoara</cp:lastModifiedBy>
  <cp:revision>2</cp:revision>
  <dcterms:created xsi:type="dcterms:W3CDTF">2026-09-08T08:54:00Z</dcterms:created>
  <dcterms:modified xsi:type="dcterms:W3CDTF">2026-09-08T08:54:00Z</dcterms:modified>
</cp:coreProperties>
</file>