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7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84"/>
        <w:gridCol w:w="2693"/>
        <w:gridCol w:w="10526"/>
      </w:tblGrid>
      <w:tr w:rsidR="00880740" w:rsidRPr="003543A0" w:rsidTr="00563A38">
        <w:trPr>
          <w:cantSplit/>
          <w:trHeight w:val="231"/>
          <w:tblHeader/>
          <w:jc w:val="center"/>
        </w:trPr>
        <w:tc>
          <w:tcPr>
            <w:tcW w:w="1484" w:type="dxa"/>
            <w:tcBorders>
              <w:top w:val="single" w:sz="12" w:space="0" w:color="auto"/>
              <w:bottom w:val="single" w:sz="4" w:space="0" w:color="auto"/>
            </w:tcBorders>
            <w:shd w:val="clear" w:color="auto" w:fill="EEECE1" w:themeFill="background2"/>
            <w:vAlign w:val="center"/>
          </w:tcPr>
          <w:p w:rsidR="00880740" w:rsidRPr="003543A0" w:rsidRDefault="00880740" w:rsidP="003543A0">
            <w:pPr>
              <w:spacing w:after="0" w:line="240" w:lineRule="auto"/>
              <w:jc w:val="center"/>
              <w:rPr>
                <w:rFonts w:ascii="Times New Roman" w:hAnsi="Times New Roman" w:cs="Times New Roman"/>
                <w:b/>
                <w:sz w:val="24"/>
                <w:szCs w:val="24"/>
              </w:rPr>
            </w:pPr>
            <w:bookmarkStart w:id="0" w:name="_GoBack"/>
            <w:bookmarkEnd w:id="0"/>
            <w:r w:rsidRPr="003543A0">
              <w:rPr>
                <w:rFonts w:ascii="Times New Roman" w:hAnsi="Times New Roman" w:cs="Times New Roman"/>
                <w:b/>
                <w:sz w:val="24"/>
                <w:szCs w:val="24"/>
              </w:rPr>
              <w:t>Nr.</w:t>
            </w:r>
          </w:p>
          <w:p w:rsidR="00880740" w:rsidRPr="003543A0" w:rsidRDefault="00880740" w:rsidP="003543A0">
            <w:pPr>
              <w:spacing w:after="0" w:line="240" w:lineRule="auto"/>
              <w:jc w:val="center"/>
              <w:rPr>
                <w:rFonts w:ascii="Times New Roman" w:eastAsia="Times New Roman" w:hAnsi="Times New Roman" w:cs="Times New Roman"/>
                <w:b/>
                <w:sz w:val="24"/>
                <w:szCs w:val="24"/>
              </w:rPr>
            </w:pPr>
            <w:r w:rsidRPr="003543A0">
              <w:rPr>
                <w:rFonts w:ascii="Times New Roman" w:hAnsi="Times New Roman" w:cs="Times New Roman"/>
                <w:b/>
                <w:sz w:val="24"/>
                <w:szCs w:val="24"/>
                <w:lang w:val="ro-RO"/>
              </w:rPr>
              <w:t>Înreg</w:t>
            </w:r>
          </w:p>
        </w:tc>
        <w:tc>
          <w:tcPr>
            <w:tcW w:w="2693" w:type="dxa"/>
            <w:tcBorders>
              <w:top w:val="single" w:sz="12" w:space="0" w:color="auto"/>
              <w:bottom w:val="single" w:sz="4" w:space="0" w:color="auto"/>
            </w:tcBorders>
            <w:shd w:val="clear" w:color="auto" w:fill="EEECE1" w:themeFill="background2"/>
            <w:vAlign w:val="center"/>
          </w:tcPr>
          <w:p w:rsidR="00880740" w:rsidRPr="003543A0" w:rsidRDefault="00880740" w:rsidP="003543A0">
            <w:pPr>
              <w:spacing w:after="0" w:line="240" w:lineRule="auto"/>
              <w:jc w:val="center"/>
              <w:rPr>
                <w:rFonts w:ascii="Times New Roman" w:eastAsia="Times New Roman" w:hAnsi="Times New Roman" w:cs="Times New Roman"/>
                <w:b/>
                <w:sz w:val="24"/>
                <w:szCs w:val="24"/>
              </w:rPr>
            </w:pPr>
            <w:r w:rsidRPr="003543A0">
              <w:rPr>
                <w:rFonts w:ascii="Times New Roman" w:hAnsi="Times New Roman" w:cs="Times New Roman"/>
                <w:b/>
                <w:sz w:val="24"/>
                <w:szCs w:val="24"/>
              </w:rPr>
              <w:t>Data emiterii</w:t>
            </w:r>
          </w:p>
        </w:tc>
        <w:tc>
          <w:tcPr>
            <w:tcW w:w="10526" w:type="dxa"/>
            <w:tcBorders>
              <w:top w:val="single" w:sz="12" w:space="0" w:color="auto"/>
              <w:bottom w:val="single" w:sz="4" w:space="0" w:color="auto"/>
            </w:tcBorders>
            <w:shd w:val="clear" w:color="auto" w:fill="EEECE1" w:themeFill="background2"/>
            <w:vAlign w:val="center"/>
          </w:tcPr>
          <w:p w:rsidR="00880740" w:rsidRPr="003543A0" w:rsidRDefault="00880740" w:rsidP="003543A0">
            <w:pPr>
              <w:spacing w:after="0" w:line="240" w:lineRule="auto"/>
              <w:jc w:val="center"/>
              <w:rPr>
                <w:rFonts w:ascii="Times New Roman" w:eastAsia="Times New Roman" w:hAnsi="Times New Roman" w:cs="Times New Roman"/>
                <w:b/>
                <w:sz w:val="24"/>
                <w:szCs w:val="24"/>
              </w:rPr>
            </w:pPr>
            <w:r w:rsidRPr="003543A0">
              <w:rPr>
                <w:rFonts w:ascii="Times New Roman" w:hAnsi="Times New Roman" w:cs="Times New Roman"/>
                <w:b/>
                <w:sz w:val="24"/>
                <w:szCs w:val="24"/>
              </w:rPr>
              <w:t>Titlul hotărârii</w:t>
            </w:r>
          </w:p>
        </w:tc>
      </w:tr>
      <w:tr w:rsidR="0009438A"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09438A" w:rsidRPr="003543A0" w:rsidRDefault="0009438A" w:rsidP="003543A0">
            <w:pPr>
              <w:spacing w:after="0" w:line="240" w:lineRule="auto"/>
              <w:jc w:val="center"/>
              <w:rPr>
                <w:rFonts w:ascii="Times New Roman" w:eastAsia="Times New Roman" w:hAnsi="Times New Roman" w:cs="Times New Roman"/>
                <w:sz w:val="24"/>
                <w:szCs w:val="24"/>
              </w:rPr>
            </w:pPr>
          </w:p>
        </w:tc>
        <w:tc>
          <w:tcPr>
            <w:tcW w:w="2693" w:type="dxa"/>
            <w:tcBorders>
              <w:top w:val="nil"/>
              <w:bottom w:val="single" w:sz="4" w:space="0" w:color="auto"/>
            </w:tcBorders>
            <w:shd w:val="clear" w:color="auto" w:fill="FFFFFF" w:themeFill="background1"/>
          </w:tcPr>
          <w:p w:rsidR="0009438A" w:rsidRPr="003543A0" w:rsidRDefault="0009438A" w:rsidP="003543A0">
            <w:pPr>
              <w:spacing w:after="0" w:line="240" w:lineRule="auto"/>
              <w:jc w:val="center"/>
              <w:rPr>
                <w:rFonts w:ascii="Times New Roman" w:hAnsi="Times New Roman" w:cs="Times New Roman"/>
                <w:sz w:val="24"/>
                <w:szCs w:val="24"/>
              </w:rPr>
            </w:pPr>
          </w:p>
        </w:tc>
        <w:tc>
          <w:tcPr>
            <w:tcW w:w="10526" w:type="dxa"/>
            <w:tcBorders>
              <w:top w:val="nil"/>
              <w:bottom w:val="single" w:sz="4" w:space="0" w:color="auto"/>
            </w:tcBorders>
            <w:shd w:val="clear" w:color="auto" w:fill="FFFFFF" w:themeFill="background1"/>
          </w:tcPr>
          <w:p w:rsidR="0009438A" w:rsidRPr="003543A0" w:rsidRDefault="0009438A" w:rsidP="003543A0">
            <w:pPr>
              <w:spacing w:after="0"/>
              <w:rPr>
                <w:rFonts w:ascii="Times New Roman" w:hAnsi="Times New Roman" w:cs="Times New Roman"/>
              </w:rPr>
            </w:pP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303</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ro-RO"/>
              </w:rPr>
              <w:t>privind aprobarea bugetului de venituri şi chel</w:t>
            </w:r>
            <w:r w:rsidR="00E311E7" w:rsidRPr="003543A0">
              <w:rPr>
                <w:rFonts w:ascii="Times New Roman" w:hAnsi="Times New Roman" w:cs="Times New Roman"/>
                <w:color w:val="000000" w:themeColor="text1"/>
                <w:sz w:val="24"/>
                <w:szCs w:val="24"/>
                <w:lang w:val="ro-RO"/>
              </w:rPr>
              <w:t>tuieli al societății Serviciul p</w:t>
            </w:r>
            <w:r w:rsidRPr="003543A0">
              <w:rPr>
                <w:rFonts w:ascii="Times New Roman" w:hAnsi="Times New Roman" w:cs="Times New Roman"/>
                <w:color w:val="000000" w:themeColor="text1"/>
                <w:sz w:val="24"/>
                <w:szCs w:val="24"/>
                <w:lang w:val="ro-RO"/>
              </w:rPr>
              <w:t>entru Gestionarea Câinilor fără Stăpân Ploiești S.R.L. pe anul 2026 și estimări pentru anii 2027-2028</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302</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numirea a trei administratori provizorii în cadrul Consiliului de administraţie la Regia Autonomă de Servicii Publice Ploiești</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301</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es-ES"/>
              </w:rPr>
              <w:t>privind modificarea şi completarea Hotărârii Consiliului Local nr.181/28.05.2026 privind încheierea unui Acord de Parteneriat între Municipiul Ploiești și Fundația Comunitară Prahova</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300</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color w:val="000000" w:themeColor="text1"/>
                <w:sz w:val="24"/>
                <w:szCs w:val="24"/>
              </w:rPr>
              <w:t>privind rectificarea bugetului de venituri şi cheltuieli pe anul 2026 al Clubului Sportiv Municipal Ploieşti</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299</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es-ES"/>
              </w:rPr>
              <w:t>privind alegerea preşedintelui de ședinţă</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298</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Style w:val="Strong"/>
                <w:rFonts w:ascii="Times New Roman" w:eastAsiaTheme="majorEastAsia" w:hAnsi="Times New Roman" w:cs="Times New Roman"/>
                <w:b w:val="0"/>
                <w:color w:val="000000" w:themeColor="text1"/>
                <w:kern w:val="36"/>
                <w:sz w:val="24"/>
                <w:szCs w:val="24"/>
              </w:rPr>
              <w:t>privind stabilirea programului de măsuri pentru eficientizarea înscrierii  datelor în registrul agricol</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297</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modificarea poziţiei 112 (referitoare la imobilul situat în Ploieşti, str. Ghe. Lazăr nr. 2) din Anexa nr. 1 la Hotărârea Consiliului Local al municipiului Ploieşti nr. 267/29.11.2006 privind includerea unor imobile în „Inventarul bunurilor care alcătuiesc domeniul privat al municipiului Ploieşti”</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296</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aprobarea dezmembrării în trei loturi a imobilului situat în Ploieşti, tarlaua T34 A483 P486 cu numărul cadastral 147288</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295</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aprobarea dezmembrării în trei loturi a imobilului situat în Ploieşti, str. Mihai Bravu nr.244D, T23 A320, cu numărul cadastral 151742</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294</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concesionarea directă a terenului în suprafață de 84 m2, situat în Ploiești, str. Cerceluș nr.30A</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293</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vânzarea terenului în suprafață de 26,02 m2, aferent apartamentului nr. 3, situat în Ploiești, Aleea Arnăuți nr. 2, bl. T4-T5, sc. T4, cotă indiviză din suprafața totală de 392 m2, identificat cu număr cadastral 136695, Carte Funciară 136695</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292</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vânzarea terenului în suprafață de 19,94 m2, aferent apartamentului nr. 2, situat în Ploiești, Aleea Arnăuți nr. 2, bl. T4-T5, sc. T5, cotă indiviză din suprafața totală de 392 m2, identificat cu număr cadastral 136695, Carte Funciară 136695</w:t>
            </w:r>
          </w:p>
        </w:tc>
      </w:tr>
      <w:tr w:rsidR="00371155"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71155" w:rsidRPr="003543A0" w:rsidRDefault="00371155"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291</w:t>
            </w:r>
          </w:p>
        </w:tc>
        <w:tc>
          <w:tcPr>
            <w:tcW w:w="2693" w:type="dxa"/>
            <w:tcBorders>
              <w:top w:val="nil"/>
              <w:bottom w:val="single" w:sz="4" w:space="0" w:color="auto"/>
            </w:tcBorders>
            <w:shd w:val="clear" w:color="auto" w:fill="FFFFFF" w:themeFill="background1"/>
          </w:tcPr>
          <w:p w:rsidR="00371155" w:rsidRPr="003543A0" w:rsidRDefault="00371155"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71155" w:rsidRPr="003543A0" w:rsidRDefault="00371155"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noProof/>
                <w:sz w:val="24"/>
                <w:szCs w:val="24"/>
              </w:rPr>
              <w:t>privind vânzarea locuinţei pentru tineri, construită prin Agenţia Naţională pentru Locuinţe, situată în municipiul Ploiești, Aleea Arnăuți, nr. 2, bl. T8-T9, sc. T9, ap. 7, Carte funciară nr. 136696-C1-U15, nr.cadastral 136696-C1-U15, către titularul contractului de închiriere</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290</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color w:val="000000" w:themeColor="text1"/>
                <w:sz w:val="24"/>
                <w:szCs w:val="24"/>
              </w:rPr>
              <w:t>privind eşalonarea la plată a debitelor datorate de către S.C. Sunboard Media Advertising S.R.L. reprezentând contravaloare lipsă de folosință temporară a unor suprafețe de teren ce aparțin municipiului Ploiești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289</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color w:val="000000" w:themeColor="text1"/>
                <w:sz w:val="24"/>
                <w:szCs w:val="24"/>
              </w:rPr>
              <w:t>privind vânzarea prin licitație publică, cu plata integrală sau în rate, a 32 loturi teren, situate în Ploiești, str. Găgeni, nr. 98A, ce aparțin domeniului privat al Municipiului Ploiești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288</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eastAsia="Times New Roman" w:hAnsi="Times New Roman" w:cs="Times New Roman"/>
                <w:color w:val="000000" w:themeColor="text1"/>
                <w:sz w:val="24"/>
                <w:szCs w:val="24"/>
                <w:lang w:val="ro-RO" w:eastAsia="ro-RO"/>
              </w:rPr>
              <w:t>privind vânzarea prin licitație publică a imobilului – teren în suprafață de 48 m2, înscris în Cartea Funciară nr. 153153, cu nr. cadastral 153153, situat în Ploiești, Aleea Libelulei, nr. 7, ce aparține domeniului privat al Municipiului Ploiești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287</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rPr>
              <w:t>privind vânzarea prin licitație publică cu plata integrală sau în rate a imobilului (teren + construcție), înscris în Cartea Funciară nr. 154303, situat în Ploiești, str. Carpenului nr. 15, lot 1, ce aparține domeniului privat al Municipiului Ploiești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286</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rPr>
              <w:t>privind constituirea Comisiei de negociere  pentru contracte având ca obiect terenuri pe care sunt amplasate staţii de carburanţi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285</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ro-RO"/>
              </w:rPr>
              <w:t>privind prelungirea termenului contractelor de concesiune pentru terenuri pe care sunt amplasate garaje</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284</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pt-BR"/>
              </w:rPr>
              <w:t>privind prelungirea termenului unor contracte încheiate pentru spațiile cu altă destinație decât aceea de locuință</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283</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it-IT"/>
              </w:rPr>
              <w:t>privind vânzarea prin licitație publică a 2 loturi teren (LOT 1, cu nr. cadastral 149245 având suprafața măsurată de 170 m2, pe care se află constituită servitute de trecere și LOT 2, cu nr. cadastral 149246 având suprafața de 71 m2), situate în Ploiești, str. Mărășești, nr. 38, ce aparțin domeniului privat al Municipiului Ploiești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282</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ro-RO"/>
              </w:rPr>
              <w:t>privind îndreptarea erorii materiale strecurată în Articolul 5 și înlocuirea Anexei nr. 1 din Hotărârea Consiliului Local al Municipiului Ploieşti nr.366/28.07.2025 privind modificarea componenței unei unităti locative proprietatea Municipiului Ploiești, situată în Ploiești, str.  Romană nr. 145, prin extinderea acesteia pe spațiul locativ disponibil - proprietatea Municipiului Ploiești, eliberat pe parcursul exploatării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281</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rPr>
              <w:t>privind modificarea și completarea Hotărârii Consiliului Local nr. 314/2015 privind aprobarea închirierii/arendării unor bunuri imobile aflate pe domeniul public/privat al Municipiului Ploiești și transmise în concesiunea/administrarea Servicii de Gospodărire Urbană Ploiești S.R.L., modificată prin Hotărârea Consiliului Local nr. 168/2016 și modificată și completată prin Hotărârile Consiliului Local nr.509/2021, nr. 361/2025 și nr. 742/2025</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280</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ro-RO"/>
              </w:rPr>
              <w:t>privind aprobarea Planului de acțiune pentru reducerea nivelului de zgomot urban pentru Municipiul Ploiești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279</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ro-RO"/>
              </w:rPr>
              <w:t>privind aprobarea Hărților strategice de zgomot ale municipiului Ploiești și a rapoartelor aferente acestora</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278</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rPr>
              <w:t>privind aprobarea schimbării denumirii din Centrul de Sănătate Mintală şi pentru Prevenirea Adicţiilor Copii în Centrul de Sănătate Mintală, pentru Prevenirea şi Tratarea Adicţiilor Copii, din cadrul Spitalului de Pediatrie Ploieşti,  instituţie sub autoritatea Consiliului Local Ploieşti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277</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rPr>
              <w:t xml:space="preserve">privind aprobarea transformării a două posturi ocupate respectiv a două posturi vacante din cadrul Spitalului Municipal Ploieşti, instituţie sub autoritatea Consiliului Local Ploieşti </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276</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ro-RO"/>
              </w:rPr>
              <w:t>privind propunerea autorității publice tutelare locale de numire a unui membru cu profil generalist în cadrul Consiliului de administrație la S.C. Hale și Piețe S.A. Ploiești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275</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rPr>
              <w:t>privind rectificarea bugetului de venituri şi cheltuieli finanțat din venituri proprii pe anul 2026 al Liceului Tehnologic “Lazăr Edeleanu”, Municipiul Ploieşti</w:t>
            </w:r>
          </w:p>
        </w:tc>
      </w:tr>
      <w:tr w:rsidR="003321FE"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3321FE" w:rsidRPr="003543A0" w:rsidRDefault="003321FE"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274</w:t>
            </w:r>
          </w:p>
        </w:tc>
        <w:tc>
          <w:tcPr>
            <w:tcW w:w="2693" w:type="dxa"/>
            <w:tcBorders>
              <w:top w:val="nil"/>
              <w:bottom w:val="single" w:sz="4" w:space="0" w:color="auto"/>
            </w:tcBorders>
            <w:shd w:val="clear" w:color="auto" w:fill="FFFFFF" w:themeFill="background1"/>
          </w:tcPr>
          <w:p w:rsidR="003321FE" w:rsidRPr="003543A0" w:rsidRDefault="003321FE"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29.07.2026</w:t>
            </w:r>
          </w:p>
        </w:tc>
        <w:tc>
          <w:tcPr>
            <w:tcW w:w="10526" w:type="dxa"/>
            <w:tcBorders>
              <w:top w:val="nil"/>
              <w:bottom w:val="single" w:sz="4" w:space="0" w:color="auto"/>
            </w:tcBorders>
            <w:shd w:val="clear" w:color="auto" w:fill="FFFFFF" w:themeFill="background1"/>
          </w:tcPr>
          <w:p w:rsidR="003321FE" w:rsidRPr="003543A0" w:rsidRDefault="003321FE"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00371155" w:rsidRPr="003543A0">
              <w:rPr>
                <w:rFonts w:ascii="Times New Roman" w:hAnsi="Times New Roman" w:cs="Times New Roman"/>
                <w:sz w:val="24"/>
                <w:szCs w:val="24"/>
                <w:lang w:val="ro-RO"/>
              </w:rPr>
              <w:t>privind interzicerea organizării și exploatării jocurilor de noroc pe raza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24.07.2026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preluarea unor bunuri de la Administraţia Parcului Memorial „Constantin Stere” Ploieşti în patrimoniul Municipiului Ploieşti și punerea la dispoziţie a acestora societăţii Serviciul Public pentru Gestionarea Câinilor fără Stăpân Ploiești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24.07.2026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referitoare la modificarea Hotărârii Consiliului Local al Municipiului Ploiești nr. 626/12.12.2024 privind aprobarea proiectului «Construirea unei săli de sport/modernizarea/dotarea infrastructurii educaţionale a unităţii de învăţământ Şcoala Gimnazială ,,Sfânta Vineri”» şi a cheltuielilor legate de proiect, în cadrul Programului Regional Sud Muntenia 2021-2027</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24.07.2026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actualizarea Devizului General pentru Proiectul  «Construirea unei săli de sport/modernizarea/dotarea infrastructurii educaţionale” a unităţii de învăţământ Şcoala Gimnazială ,,Sfânta Vineri”»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24.07.2026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bugetului estimat al componentei Reabilitare atelier de reparaţii depou tramvaie, reabilitare grinzi susţinere cale de rulare tramvai, inclusiv lucrari aferente din cadrul proiectului Sustainable Mobility in Ploiești, Romania: Electric Tram Fleet Renewal (Mobilitate Durabilă în Ploiești, România: Reînnoirea Flotei de Tramvaie Electrice)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24.07.2026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completarea Hotărârii Consiliului Local nr.282/30.06.2025, privind aprobarea contractării unei finanţări rambursabile interne în valoare de 69.000.000 lei, pentru realizarea obiectivelor de investiții de interes public local, cu modificările ulterioare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sz w:val="24"/>
                <w:szCs w:val="24"/>
                <w:lang w:val="ro-RO" w:eastAsia="ro-RO"/>
              </w:rPr>
              <w:t>privind acordarea pentru anul şcolar 2026 – 2027 a pachetului cu rechizite şcolare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sz w:val="24"/>
                <w:szCs w:val="24"/>
                <w:lang w:val="ro-RO" w:eastAsia="ro-RO"/>
              </w:rPr>
              <w:t>privind rectificarea bugetului de venituri şi cheltuieli pentru activitatea finanțată integral sau parțial din venituri proprii pe anul 2026 al Liceului Tehnologic Toma Socolescu,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sz w:val="24"/>
                <w:szCs w:val="24"/>
                <w:lang w:val="ro-RO" w:eastAsia="ro-RO"/>
              </w:rPr>
              <w:t>privind rectificarea bugetului de venituri şi cheltuieli pentru activitatea finanțată integral sau parțial din venituri proprii pe anul 2026 al Liceului Tehnologic “1 Mai”,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sz w:val="24"/>
                <w:szCs w:val="24"/>
                <w:lang w:val="ro-RO" w:eastAsia="ro-RO"/>
              </w:rPr>
              <w:t>privind rectificarea bugetului de venituri şi cheltuieli pentru activitatea finanțată integral sau parțial din venituri proprii pe anul 2026 al Școlii Gimnaziale Mihai Eminescu,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rectificării bugetului de venituri şi cheltuieli al Administraţiei Parcului Memorial ”Constantin Stere” pe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rectificării bugetului de venituri şi cheltuieli al Teatrului ,,Toma Caragiu” Ploieşti pentru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262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rectificarea bugetului de cheltuieli pe anul 2026 al Serviciului Public Finanțe Locale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rectificării bugetului de venituri şi cheltuieli al Spitalului de Pediatrie Ploieşti pe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rectificarea bugetului de venituri şi cheltuieli pe anul 2026 al Filarmonicii “Paul Constantinescu”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rectificării bugetului local al Municipiului Ploiești pe anul 2026 și estimări pentru anii 2027-2029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13.07.2026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actualizarea Anexei nr. 5 la Hotărârea Consiliului Local al Municipiului Ploieşti nr. 219/2010 privind înființarea Societății Comerciale Servicii de Gospodărire Urbană Ploiești S.A., cu modificările şi completările ulterioare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13.07.2026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transmiterea în folosință gratuită către U.A.T. Ariceștii Rahtivani a două stații de încărcare rapidă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13.07.2026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pentru modificarea Hotărârii Consiliului Local nr. 729/23.12.2025 privind aprobarea Reţelei şcolare a unităţilor de învăţământ preuniversitar de stat şi a unităţilor de învăţământ particular acreditate/autorizate din Municipiul Ploieşti, propuse să funcţioneze în anul şcolar 2026 – 2027, modificată şi completată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13.07.2026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modificarea şi actualizarea Devizului General pentru Proiectul  «Construirea/</w:t>
            </w:r>
            <w:r w:rsidR="003543A0">
              <w:rPr>
                <w:rFonts w:ascii="Times New Roman" w:hAnsi="Times New Roman" w:cs="Times New Roman"/>
                <w:sz w:val="24"/>
                <w:szCs w:val="24"/>
                <w:lang w:val="ro-RO"/>
              </w:rPr>
              <w:t xml:space="preserve"> </w:t>
            </w:r>
            <w:r w:rsidRPr="003543A0">
              <w:rPr>
                <w:rFonts w:ascii="Times New Roman" w:hAnsi="Times New Roman" w:cs="Times New Roman"/>
                <w:sz w:val="24"/>
                <w:szCs w:val="24"/>
                <w:lang w:val="ro-RO"/>
              </w:rPr>
              <w:t>modernizarea/extinderea în vederea măririi capacităţii privind numărul de clase/dotarea infrastructurii educaţionale” a unităţii de învăţământ Şcoala Gimnazială ,,I. A. Bassarabescu”»</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13.07.2026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pentru modificarea Hotărârii Consiliului Local al Municipiului Ploiești nr.628/12.12.2024 privind aprobarea proiectului «Construirea/modernizarea/extinderea în vederea măririi capacității privind numărul de clase/dotarea infrastructurii educaționale a unității de învățământ Şcoala Gimnazială ”I. A. Bassarabescu”» şi a cheltuielilor legate de proiect, în cadrul Programului Regional Sud Muntenia 2021-2027</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13.07.2026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privind aprobarea rectificării bugetului local al Municipiului Ploiești pe anul 2026 și estimări pentru anii 2027-2029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02.07.2026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 xml:space="preserve">privind </w:t>
            </w:r>
            <w:r w:rsidRPr="003543A0">
              <w:rPr>
                <w:rFonts w:ascii="Times New Roman" w:eastAsia="Calibri" w:hAnsi="Times New Roman" w:cs="Times New Roman"/>
                <w:noProof/>
                <w:sz w:val="24"/>
                <w:szCs w:val="24"/>
                <w:lang w:val="ro-RO"/>
              </w:rPr>
              <w:t xml:space="preserve">actualizarea </w:t>
            </w:r>
            <w:r w:rsidRPr="003543A0">
              <w:rPr>
                <w:rFonts w:ascii="Times New Roman" w:eastAsia="Calibri" w:hAnsi="Times New Roman" w:cs="Times New Roman"/>
                <w:sz w:val="24"/>
                <w:szCs w:val="24"/>
                <w:lang w:val="ro-RO"/>
              </w:rPr>
              <w:t>Anexei nr. 5 la Hotărârea Consiliului Local al municipiului Ploieşti nr. 219/2010, cu modificările şi completările ulterioare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02.07.2026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inițierii procedurilor privind majorarea capitalului social al societății Termo Ploiești S.R.L. cu aport în natură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02.07.2026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atribuirea în mod direct a contractului de delegare a gestiunii serviciului public de gestionare a câinilor fără stăpân de pe raza teritorială a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02.07.2026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 xml:space="preserve">privind </w:t>
            </w:r>
            <w:r w:rsidRPr="003543A0">
              <w:rPr>
                <w:rFonts w:ascii="Times New Roman" w:eastAsia="Times New Roman" w:hAnsi="Times New Roman" w:cs="Times New Roman"/>
                <w:sz w:val="24"/>
                <w:szCs w:val="24"/>
                <w:lang w:val="ro-RO"/>
              </w:rPr>
              <w:t>alegerea</w:t>
            </w:r>
            <w:r w:rsidRPr="003543A0">
              <w:rPr>
                <w:rFonts w:ascii="Times New Roman" w:eastAsia="Times New Roman" w:hAnsi="Times New Roman" w:cs="Times New Roman"/>
                <w:bCs/>
                <w:sz w:val="24"/>
                <w:szCs w:val="24"/>
                <w:lang w:val="ro-RO"/>
              </w:rPr>
              <w:t xml:space="preserve"> președintelui de ședință</w:t>
            </w:r>
            <w:r w:rsidRPr="003543A0">
              <w:rPr>
                <w:rFonts w:ascii="Times New Roman" w:eastAsia="Times New Roman" w:hAnsi="Times New Roman" w:cs="Times New Roman"/>
                <w:sz w:val="24"/>
                <w:szCs w:val="24"/>
                <w:lang w:val="ro-RO"/>
              </w:rPr>
              <w:t xml:space="preserve"> pentru ședinţa extraordinară din data de 02 iulie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01.07.2026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 xml:space="preserve">privind </w:t>
            </w:r>
            <w:bookmarkStart w:id="1" w:name="_Hlk89686447"/>
            <w:r w:rsidRPr="003543A0">
              <w:rPr>
                <w:rFonts w:ascii="Times New Roman" w:hAnsi="Times New Roman" w:cs="Times New Roman"/>
                <w:bCs/>
                <w:color w:val="000000" w:themeColor="text1"/>
                <w:sz w:val="24"/>
                <w:szCs w:val="24"/>
              </w:rPr>
              <w:t xml:space="preserve">aprobarea organigramei, statului de funcții și Regulamentului de Organizare și Funcționare ale Societății </w:t>
            </w:r>
            <w:bookmarkEnd w:id="1"/>
            <w:r w:rsidRPr="003543A0">
              <w:rPr>
                <w:rFonts w:ascii="Times New Roman" w:hAnsi="Times New Roman" w:cs="Times New Roman"/>
                <w:bCs/>
                <w:color w:val="000000" w:themeColor="text1"/>
                <w:sz w:val="24"/>
                <w:szCs w:val="24"/>
              </w:rPr>
              <w:t>Serviciul pentru Gestionarea Câinilor fără Stăpân Ploieşti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247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ro-RO"/>
              </w:rPr>
              <w:t>privind modificarea Hotărârii Consiliului Local nr.567/2024 referitoare la numirea reprezentanţilor autorităţii publice locale în Consiliile administrative ale instituţiilor de cultură aflate în subordinea Consiliului Local al Municipiului Ploieşti, modificată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 xml:space="preserve">privind aprobarea organigramei, statului de funcții și Regulamentului de Organizare și Funcționare ale  Casei de Cultură “Ion Luca Caragiale” a Municipiului Ploieşti  </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referitoare la modificarea Hotărârii Consiliului Local nr.568/2024 privind numirea reprezentanților Consiliului Local al Municipiului Ploieşti în Consiliile de Administraţie ale unităţilor sanitare de interes local, modificată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 xml:space="preserve">privind transmiterea către Agenția pentru Monitorizarea și Evaluarea Performanțelor Întreprinderilor Publice – AMEPIP, spre evaluare,  a propunerilor de candidați, pentru numirea a trei administratori provizorii în cadrul Consiliului de administraţie </w:t>
            </w:r>
            <w:r w:rsidRPr="003543A0">
              <w:rPr>
                <w:rFonts w:ascii="Times New Roman" w:hAnsi="Times New Roman" w:cs="Times New Roman"/>
                <w:bCs/>
                <w:color w:val="000000" w:themeColor="text1"/>
                <w:sz w:val="24"/>
                <w:szCs w:val="24"/>
                <w:lang w:val="ro-RO"/>
              </w:rPr>
              <w:t>la Regia Autonomă de Servicii Publice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it-IT"/>
              </w:rPr>
              <w:t xml:space="preserve">privind aprobarea </w:t>
            </w:r>
            <w:r w:rsidRPr="003543A0">
              <w:rPr>
                <w:rFonts w:ascii="Times New Roman" w:hAnsi="Times New Roman" w:cs="Times New Roman"/>
                <w:color w:val="000000" w:themeColor="text1"/>
                <w:sz w:val="24"/>
                <w:szCs w:val="24"/>
              </w:rPr>
              <w:t>studiului de fezabilitate şi</w:t>
            </w:r>
            <w:r w:rsidRPr="003543A0">
              <w:rPr>
                <w:rFonts w:ascii="Times New Roman" w:hAnsi="Times New Roman" w:cs="Times New Roman"/>
                <w:color w:val="000000" w:themeColor="text1"/>
                <w:sz w:val="24"/>
                <w:szCs w:val="24"/>
                <w:lang w:val="it-IT"/>
              </w:rPr>
              <w:t xml:space="preserve"> a indicatorilor tehnico-economici  pentru obiectivul de investiţie „</w:t>
            </w:r>
            <w:r w:rsidRPr="003543A0">
              <w:rPr>
                <w:rFonts w:ascii="Times New Roman" w:hAnsi="Times New Roman" w:cs="Times New Roman"/>
                <w:i/>
                <w:color w:val="000000" w:themeColor="text1"/>
                <w:sz w:val="24"/>
                <w:szCs w:val="24"/>
              </w:rPr>
              <w:t>Grup sanitar în zoo – (PT, execuţie,  dirigenţie de şantier)</w:t>
            </w:r>
            <w:r w:rsidRPr="003543A0">
              <w:rPr>
                <w:rFonts w:ascii="Times New Roman" w:hAnsi="Times New Roman" w:cs="Times New Roman"/>
                <w:color w:val="000000" w:themeColor="text1"/>
                <w:sz w:val="24"/>
                <w:szCs w:val="24"/>
                <w:lang w:val="it-IT"/>
              </w:rPr>
              <w: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color w:val="000000" w:themeColor="text1"/>
                <w:sz w:val="24"/>
                <w:szCs w:val="24"/>
                <w:lang w:eastAsia="ro-RO"/>
              </w:rPr>
              <w:t>privind modificarea Hotărârii Consiliului Local nr.331/30.06.2025, prin rectificarea Listei de investiţii aferentă finanţării rambursabile interne în valoare de 42.560.000 lei, pentru realizarea obiectivelor de investiţii de interes  public local, contractată de Municipiul Ploiești de la UNICREDIT BANK</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pt-BR"/>
              </w:rPr>
              <w:t>privind aprobarea transformării gradului profesional a patru funcții publice de execuție din cadrul Primăriei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ro-RO"/>
              </w:rPr>
              <w:t>privind  aprobarea Bugetului de Venituri şi Cheltuieli pe anul 2026</w:t>
            </w:r>
            <w:r w:rsidRPr="003543A0">
              <w:rPr>
                <w:rFonts w:ascii="Times New Roman" w:hAnsi="Times New Roman" w:cs="Times New Roman"/>
                <w:b/>
                <w:color w:val="000000" w:themeColor="text1"/>
                <w:sz w:val="24"/>
                <w:szCs w:val="24"/>
                <w:lang w:val="ro-RO"/>
              </w:rPr>
              <w:t xml:space="preserve"> </w:t>
            </w:r>
            <w:r w:rsidRPr="003543A0">
              <w:rPr>
                <w:rFonts w:ascii="Times New Roman" w:hAnsi="Times New Roman" w:cs="Times New Roman"/>
                <w:color w:val="000000" w:themeColor="text1"/>
                <w:sz w:val="24"/>
                <w:szCs w:val="24"/>
                <w:lang w:val="ro-RO"/>
              </w:rPr>
              <w:t xml:space="preserve">al </w:t>
            </w:r>
            <w:r w:rsidRPr="003543A0">
              <w:rPr>
                <w:rFonts w:ascii="Times New Roman" w:hAnsi="Times New Roman" w:cs="Times New Roman"/>
                <w:bCs/>
                <w:color w:val="000000" w:themeColor="text1"/>
                <w:sz w:val="24"/>
                <w:szCs w:val="24"/>
                <w:lang w:val="fr-FR"/>
              </w:rPr>
              <w:t>S.C. Transport Călători Express S.A. Ploieşti</w:t>
            </w:r>
            <w:r w:rsidRPr="003543A0">
              <w:rPr>
                <w:rFonts w:ascii="Times New Roman" w:hAnsi="Times New Roman" w:cs="Times New Roman"/>
                <w:color w:val="000000" w:themeColor="text1"/>
                <w:sz w:val="24"/>
                <w:szCs w:val="24"/>
                <w:lang w:val="ro-RO"/>
              </w:rPr>
              <w:t xml:space="preserve"> şi estimările pe 2027-2028</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aprobarea</w:t>
            </w:r>
            <w:bookmarkStart w:id="2" w:name="_Hlk89905547"/>
            <w:r w:rsidRPr="003543A0">
              <w:rPr>
                <w:rFonts w:ascii="Times New Roman" w:hAnsi="Times New Roman" w:cs="Times New Roman"/>
                <w:color w:val="000000" w:themeColor="text1"/>
                <w:sz w:val="24"/>
                <w:szCs w:val="24"/>
              </w:rPr>
              <w:t xml:space="preserve"> </w:t>
            </w:r>
            <w:r w:rsidRPr="003543A0">
              <w:rPr>
                <w:rFonts w:ascii="Times New Roman" w:eastAsia="Calibri" w:hAnsi="Times New Roman" w:cs="Times New Roman"/>
                <w:color w:val="000000" w:themeColor="text1"/>
                <w:sz w:val="24"/>
                <w:szCs w:val="24"/>
              </w:rPr>
              <w:t>Planului Urbanistic Zonal – “</w:t>
            </w:r>
            <w:r w:rsidRPr="003543A0">
              <w:rPr>
                <w:rFonts w:ascii="Times New Roman" w:eastAsia="Calibri" w:hAnsi="Times New Roman" w:cs="Times New Roman"/>
                <w:bCs/>
                <w:color w:val="000000" w:themeColor="text1"/>
                <w:sz w:val="24"/>
                <w:szCs w:val="24"/>
              </w:rPr>
              <w:t>Schimbare zonificare funcțională a terenului cu numărul cadastral 146764, pentru construire stație de alimentare autovehicule cu carburant, unități industriale pentru producție și depozitare, anexe administrative, anexe tehnice, circulații carosabile și pietonale, parcări, împrejmuire, branșamente, semnalistică și amenajare spații verzi plantate”,</w:t>
            </w:r>
            <w:r w:rsidRPr="003543A0">
              <w:rPr>
                <w:rFonts w:ascii="Times New Roman" w:eastAsia="Calibri" w:hAnsi="Times New Roman" w:cs="Times New Roman"/>
                <w:color w:val="000000" w:themeColor="text1"/>
                <w:sz w:val="24"/>
                <w:szCs w:val="24"/>
              </w:rPr>
              <w:t xml:space="preserve"> Municipiul Ploiești, Centura de Vest (DN1) T 45, P 639/1, nr. cadastral 146764</w:t>
            </w:r>
            <w:bookmarkEnd w:id="2"/>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es-ES"/>
              </w:rPr>
              <w:t xml:space="preserve">privind aprobarea </w:t>
            </w:r>
            <w:r w:rsidRPr="003543A0">
              <w:rPr>
                <w:rFonts w:ascii="Times New Roman" w:hAnsi="Times New Roman" w:cs="Times New Roman"/>
                <w:color w:val="000000" w:themeColor="text1"/>
                <w:sz w:val="24"/>
                <w:szCs w:val="24"/>
                <w:lang w:val="it-IT"/>
              </w:rPr>
              <w:t>Documenta</w:t>
            </w:r>
            <w:r w:rsidRPr="003543A0">
              <w:rPr>
                <w:rFonts w:ascii="Times New Roman" w:hAnsi="Times New Roman" w:cs="Times New Roman"/>
                <w:color w:val="000000" w:themeColor="text1"/>
                <w:sz w:val="24"/>
                <w:szCs w:val="24"/>
                <w:lang w:val="fr-FR" w:eastAsia="ro-RO"/>
              </w:rPr>
              <w:t>ţ</w:t>
            </w:r>
            <w:r w:rsidRPr="003543A0">
              <w:rPr>
                <w:rFonts w:ascii="Times New Roman" w:hAnsi="Times New Roman" w:cs="Times New Roman"/>
                <w:color w:val="000000" w:themeColor="text1"/>
                <w:sz w:val="24"/>
                <w:szCs w:val="24"/>
                <w:lang w:val="it-IT"/>
              </w:rPr>
              <w:t>iei de Avizare a Lucrărilor de Interven</w:t>
            </w:r>
            <w:r w:rsidRPr="003543A0">
              <w:rPr>
                <w:rFonts w:ascii="Times New Roman" w:hAnsi="Times New Roman" w:cs="Times New Roman"/>
                <w:color w:val="000000" w:themeColor="text1"/>
                <w:sz w:val="24"/>
                <w:szCs w:val="24"/>
                <w:lang w:val="fr-FR" w:eastAsia="ro-RO"/>
              </w:rPr>
              <w:t>ţ</w:t>
            </w:r>
            <w:r w:rsidRPr="003543A0">
              <w:rPr>
                <w:rFonts w:ascii="Times New Roman" w:hAnsi="Times New Roman" w:cs="Times New Roman"/>
                <w:color w:val="000000" w:themeColor="text1"/>
                <w:sz w:val="24"/>
                <w:szCs w:val="24"/>
                <w:lang w:val="it-IT"/>
              </w:rPr>
              <w:t xml:space="preserve">ie </w:t>
            </w:r>
            <w:r w:rsidRPr="003543A0">
              <w:rPr>
                <w:rFonts w:ascii="Times New Roman" w:hAnsi="Times New Roman" w:cs="Times New Roman"/>
                <w:color w:val="000000" w:themeColor="text1"/>
                <w:sz w:val="24"/>
                <w:szCs w:val="24"/>
                <w:lang w:val="fr-FR" w:eastAsia="ro-RO"/>
              </w:rPr>
              <w:t>ş</w:t>
            </w:r>
            <w:r w:rsidRPr="003543A0">
              <w:rPr>
                <w:rFonts w:ascii="Times New Roman" w:hAnsi="Times New Roman" w:cs="Times New Roman"/>
                <w:color w:val="000000" w:themeColor="text1"/>
                <w:sz w:val="24"/>
                <w:szCs w:val="24"/>
                <w:lang w:val="it-IT"/>
              </w:rPr>
              <w:t>i indicatorii tehnico-economici pentru obiectivul de investi</w:t>
            </w:r>
            <w:r w:rsidRPr="003543A0">
              <w:rPr>
                <w:rFonts w:ascii="Times New Roman" w:hAnsi="Times New Roman" w:cs="Times New Roman"/>
                <w:color w:val="000000" w:themeColor="text1"/>
                <w:sz w:val="24"/>
                <w:szCs w:val="24"/>
                <w:lang w:val="fr-FR" w:eastAsia="ro-RO"/>
              </w:rPr>
              <w:t>ţ</w:t>
            </w:r>
            <w:r w:rsidRPr="003543A0">
              <w:rPr>
                <w:rFonts w:ascii="Times New Roman" w:hAnsi="Times New Roman" w:cs="Times New Roman"/>
                <w:color w:val="000000" w:themeColor="text1"/>
                <w:sz w:val="24"/>
                <w:szCs w:val="24"/>
                <w:lang w:val="it-IT"/>
              </w:rPr>
              <w:t xml:space="preserve">ie </w:t>
            </w:r>
            <w:r w:rsidRPr="003543A0">
              <w:rPr>
                <w:rFonts w:ascii="Times New Roman" w:hAnsi="Times New Roman" w:cs="Times New Roman"/>
                <w:color w:val="000000" w:themeColor="text1"/>
                <w:sz w:val="24"/>
                <w:szCs w:val="24"/>
              </w:rPr>
              <w:t>«</w:t>
            </w:r>
            <w:r w:rsidRPr="003543A0">
              <w:rPr>
                <w:rFonts w:ascii="Times New Roman" w:hAnsi="Times New Roman" w:cs="Times New Roman"/>
                <w:color w:val="000000" w:themeColor="text1"/>
                <w:sz w:val="24"/>
                <w:szCs w:val="24"/>
                <w:lang w:val="ro-RO"/>
              </w:rPr>
              <w:t xml:space="preserve">Restaurare fațadă, acoperiș, împrejmuire – clădire Colegiul Național </w:t>
            </w:r>
            <w:r w:rsidRPr="003543A0">
              <w:rPr>
                <w:rFonts w:ascii="Times New Roman" w:hAnsi="Times New Roman" w:cs="Times New Roman"/>
                <w:color w:val="000000" w:themeColor="text1"/>
                <w:sz w:val="24"/>
                <w:szCs w:val="24"/>
              </w:rPr>
              <w:t>,,</w:t>
            </w:r>
            <w:r w:rsidRPr="003543A0">
              <w:rPr>
                <w:rFonts w:ascii="Times New Roman" w:hAnsi="Times New Roman" w:cs="Times New Roman"/>
                <w:color w:val="000000" w:themeColor="text1"/>
                <w:sz w:val="24"/>
                <w:szCs w:val="24"/>
                <w:lang w:val="ro-RO"/>
              </w:rPr>
              <w:t>I.L. Caragiale” Ploiești - corp C1, corp C4</w:t>
            </w:r>
            <w:r w:rsidRPr="003543A0">
              <w:rPr>
                <w:rFonts w:ascii="Times New Roman" w:hAnsi="Times New Roman" w:cs="Times New Roman"/>
                <w:b/>
                <w:color w:val="000000" w:themeColor="text1"/>
                <w:sz w:val="24"/>
                <w:szCs w:val="24"/>
                <w:lang w:val="ro-RO"/>
              </w:rPr>
              <w: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color w:val="000000" w:themeColor="text1"/>
                <w:sz w:val="24"/>
                <w:szCs w:val="24"/>
              </w:rPr>
              <w:t>privind aprobarea Documentaţiilor de Avizare a Lucrărilor de Intervenţie şi a indicatorilor tehnico - economici pentru execuţia lucrărilor pentru conformarea clădirilor în care funcţionează unităţi de învăţământ la cerinţa securitate la incendiu, necesare obţinerii de autorizaţie de securitate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lang w:val="es-ES"/>
              </w:rPr>
              <w:t>privind aprobarea lucr</w:t>
            </w:r>
            <w:r w:rsidRPr="003543A0">
              <w:rPr>
                <w:rFonts w:ascii="Times New Roman" w:hAnsi="Times New Roman" w:cs="Times New Roman"/>
                <w:color w:val="000000" w:themeColor="text1"/>
                <w:sz w:val="24"/>
                <w:szCs w:val="24"/>
                <w:lang w:val="fr-FR" w:eastAsia="ro-RO"/>
              </w:rPr>
              <w:t>ă</w:t>
            </w:r>
            <w:r w:rsidRPr="003543A0">
              <w:rPr>
                <w:rFonts w:ascii="Times New Roman" w:hAnsi="Times New Roman" w:cs="Times New Roman"/>
                <w:color w:val="000000" w:themeColor="text1"/>
                <w:sz w:val="24"/>
                <w:szCs w:val="24"/>
                <w:lang w:val="es-ES"/>
              </w:rPr>
              <w:t>rilor de repara</w:t>
            </w:r>
            <w:r w:rsidRPr="003543A0">
              <w:rPr>
                <w:rFonts w:ascii="Times New Roman" w:hAnsi="Times New Roman" w:cs="Times New Roman"/>
                <w:color w:val="000000" w:themeColor="text1"/>
                <w:sz w:val="24"/>
                <w:szCs w:val="24"/>
                <w:lang w:val="fr-FR" w:eastAsia="ro-RO"/>
              </w:rPr>
              <w:t>ţ</w:t>
            </w:r>
            <w:r w:rsidRPr="003543A0">
              <w:rPr>
                <w:rFonts w:ascii="Times New Roman" w:hAnsi="Times New Roman" w:cs="Times New Roman"/>
                <w:color w:val="000000" w:themeColor="text1"/>
                <w:sz w:val="24"/>
                <w:szCs w:val="24"/>
                <w:lang w:val="es-ES"/>
              </w:rPr>
              <w:t xml:space="preserve">ii curente propuse a fi executate </w:t>
            </w:r>
            <w:r w:rsidRPr="003543A0">
              <w:rPr>
                <w:rFonts w:ascii="Times New Roman" w:hAnsi="Times New Roman" w:cs="Times New Roman"/>
                <w:color w:val="000000" w:themeColor="text1"/>
                <w:sz w:val="24"/>
                <w:szCs w:val="24"/>
                <w:lang w:val="ro-RO"/>
              </w:rPr>
              <w:t>în</w:t>
            </w:r>
            <w:r w:rsidRPr="003543A0">
              <w:rPr>
                <w:rFonts w:ascii="Times New Roman" w:hAnsi="Times New Roman" w:cs="Times New Roman"/>
                <w:color w:val="000000" w:themeColor="text1"/>
                <w:sz w:val="24"/>
                <w:szCs w:val="24"/>
                <w:lang w:val="es-ES"/>
              </w:rPr>
              <w:t xml:space="preserve"> anul 2026 la unit</w:t>
            </w:r>
            <w:r w:rsidRPr="003543A0">
              <w:rPr>
                <w:rFonts w:ascii="Times New Roman" w:hAnsi="Times New Roman" w:cs="Times New Roman"/>
                <w:color w:val="000000" w:themeColor="text1"/>
                <w:sz w:val="24"/>
                <w:szCs w:val="24"/>
                <w:lang w:val="fr-FR" w:eastAsia="ro-RO"/>
              </w:rPr>
              <w:t>ă</w:t>
            </w:r>
            <w:r w:rsidRPr="003543A0">
              <w:rPr>
                <w:rFonts w:ascii="Times New Roman" w:hAnsi="Times New Roman" w:cs="Times New Roman"/>
                <w:color w:val="000000" w:themeColor="text1"/>
                <w:sz w:val="24"/>
                <w:szCs w:val="24"/>
                <w:lang w:val="es-ES"/>
              </w:rPr>
              <w:t xml:space="preserve">țile de </w:t>
            </w:r>
            <w:r w:rsidRPr="003543A0">
              <w:rPr>
                <w:rFonts w:ascii="Times New Roman" w:hAnsi="Times New Roman" w:cs="Times New Roman"/>
                <w:color w:val="000000" w:themeColor="text1"/>
                <w:sz w:val="24"/>
                <w:szCs w:val="24"/>
                <w:lang w:val="ro-RO"/>
              </w:rPr>
              <w:t>învățământ</w:t>
            </w:r>
            <w:r w:rsidRPr="003543A0">
              <w:rPr>
                <w:rFonts w:ascii="Times New Roman" w:hAnsi="Times New Roman" w:cs="Times New Roman"/>
                <w:color w:val="000000" w:themeColor="text1"/>
                <w:sz w:val="24"/>
                <w:szCs w:val="24"/>
                <w:lang w:val="es-ES"/>
              </w:rPr>
              <w:t xml:space="preserve"> preuniversitar de stat </w:t>
            </w:r>
            <w:r w:rsidRPr="003543A0">
              <w:rPr>
                <w:rFonts w:ascii="Times New Roman" w:hAnsi="Times New Roman" w:cs="Times New Roman"/>
                <w:color w:val="000000" w:themeColor="text1"/>
                <w:sz w:val="24"/>
                <w:szCs w:val="24"/>
                <w:lang w:val="en-GB" w:eastAsia="ro-RO"/>
              </w:rPr>
              <w:t>şi</w:t>
            </w:r>
            <w:r w:rsidRPr="003543A0">
              <w:rPr>
                <w:rFonts w:ascii="Times New Roman" w:hAnsi="Times New Roman" w:cs="Times New Roman"/>
                <w:color w:val="000000" w:themeColor="text1"/>
                <w:sz w:val="24"/>
                <w:szCs w:val="24"/>
                <w:lang w:val="es-ES"/>
              </w:rPr>
              <w:t xml:space="preserve"> antepreșcolar din Municipiul Ploie</w:t>
            </w:r>
            <w:r w:rsidRPr="003543A0">
              <w:rPr>
                <w:rFonts w:ascii="Times New Roman" w:hAnsi="Times New Roman" w:cs="Times New Roman"/>
                <w:bCs/>
                <w:color w:val="000000" w:themeColor="text1"/>
                <w:sz w:val="24"/>
                <w:szCs w:val="24"/>
                <w:lang w:val="ro-RO"/>
              </w:rPr>
              <w:t>ş</w:t>
            </w:r>
            <w:r w:rsidRPr="003543A0">
              <w:rPr>
                <w:rFonts w:ascii="Times New Roman" w:hAnsi="Times New Roman" w:cs="Times New Roman"/>
                <w:color w:val="000000" w:themeColor="text1"/>
                <w:sz w:val="24"/>
                <w:szCs w:val="24"/>
                <w:lang w:val="es-ES"/>
              </w:rPr>
              <w:t>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235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Style w:val="Strong"/>
                <w:rFonts w:ascii="Times New Roman" w:eastAsiaTheme="majorEastAsia" w:hAnsi="Times New Roman" w:cs="Times New Roman"/>
                <w:b w:val="0"/>
                <w:color w:val="000000" w:themeColor="text1"/>
                <w:kern w:val="36"/>
                <w:sz w:val="24"/>
                <w:szCs w:val="24"/>
              </w:rPr>
              <w:t>privind completarea Hotărârii Consiliului Local nr. 729/23.12.2025 privind aprobarea Reţelei şcolare a unităţilor de învăţământ preuniversitar de stat şi a unităţilor de învăţământ particular acreditate/autorizate din Municipiul Ploiești, propuse să funcţioneze în anul şcolar 2026 – 2027</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mutarea unui chiriaș</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vânzarea locuinţei pentru tineri, construită prin Agenţia Naţională pentru Locuinţe, situată în municipiul Ploiești, str. Libertăţii, nr. 1C, bl. 30B-30C, ap. 24, Carte funciară nr.148888-C1-U8, nr. cadastral 148888-C1-U8,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vânzarea locuinţei pentru tineri, construită prin Agenţia Naţională pentru Locuinţe, situată în municipiul Ploiești, str. Libertăţii, nr. 1C, bl. 30B-30C, ap. 18, Carte funciară nr. 148888-C1-U34, nr. cadastral 148888-C1-U34,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vânzarea locuinţei pentru tineri, construită prin Agenţia Naţională pentru Locuinţe, situată în municipiul Ploiești, str. Libertăţii, nr. 1C, bl. 30B-30C, ap. 16, Carte funciară nr. 148888-C1-U28, nr. cadastral 148888-C1-U28,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vânzarea locuinţei pentru tineri, construită prin Agenţia Naţională pentru Locuinţe, situată în municipiul Ploiești, str. Libertăţii, nr. 1C, bl. 30B-30C, ap. 14, Carte funciară nr. 148888-C1-U26, nr. cadastral 148888-C1-U26,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vânzarea locuinţei pentru tineri, construită prin Agenţia Naţională pentru Locuinţe, situată în municipiul Ploiești, Aleea Arnăuți, nr. 2, bl. T6-T7, sc.T6, ap. 8 Carte funciară nr. 136732-C1-U8, nr. cadastral 136732-C1-U8, c</w:t>
            </w:r>
            <w:r w:rsidRPr="003543A0">
              <w:rPr>
                <w:rFonts w:ascii="Times New Roman" w:hAnsi="Times New Roman" w:cs="Times New Roman"/>
                <w:color w:val="000000" w:themeColor="text1"/>
                <w:sz w:val="24"/>
                <w:szCs w:val="24"/>
                <w:lang w:val="ro-RO"/>
              </w:rPr>
              <w:t xml:space="preserve">ătre </w:t>
            </w:r>
            <w:r w:rsidRPr="003543A0">
              <w:rPr>
                <w:rFonts w:ascii="Times New Roman" w:hAnsi="Times New Roman" w:cs="Times New Roman"/>
                <w:color w:val="000000" w:themeColor="text1"/>
                <w:sz w:val="24"/>
                <w:szCs w:val="24"/>
              </w:rPr>
              <w:t>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noProof/>
                <w:sz w:val="24"/>
                <w:szCs w:val="24"/>
              </w:rPr>
              <w:t xml:space="preserve">privind </w:t>
            </w:r>
            <w:r w:rsidRPr="003543A0">
              <w:rPr>
                <w:rFonts w:ascii="Times New Roman" w:eastAsia="Times New Roman" w:hAnsi="Times New Roman" w:cs="Times New Roman"/>
                <w:sz w:val="24"/>
                <w:szCs w:val="24"/>
              </w:rPr>
              <w:t>modificarea Hotărârii nr. 528/30.09.2025 a Consiliului Local al Municipiului Ploiești</w:t>
            </w:r>
            <w:r w:rsidRPr="003543A0">
              <w:rPr>
                <w:rFonts w:ascii="Times New Roman" w:hAnsi="Times New Roman" w:cs="Times New Roman"/>
                <w:sz w:val="24"/>
                <w:szCs w:val="24"/>
              </w:rPr>
              <w:t xml:space="preserve"> </w:t>
            </w:r>
            <w:r w:rsidRPr="003543A0">
              <w:rPr>
                <w:rFonts w:ascii="Times New Roman" w:hAnsi="Times New Roman" w:cs="Times New Roman"/>
                <w:bCs/>
                <w:sz w:val="24"/>
                <w:szCs w:val="24"/>
                <w:lang w:val="ro-RO"/>
              </w:rPr>
              <w:t>privind</w:t>
            </w:r>
            <w:r w:rsidRPr="003543A0">
              <w:rPr>
                <w:rFonts w:ascii="Times New Roman" w:hAnsi="Times New Roman" w:cs="Times New Roman"/>
                <w:sz w:val="24"/>
                <w:szCs w:val="24"/>
              </w:rPr>
              <w:t xml:space="preserve"> </w:t>
            </w:r>
            <w:r w:rsidRPr="003543A0">
              <w:rPr>
                <w:rFonts w:ascii="Times New Roman" w:hAnsi="Times New Roman" w:cs="Times New Roman"/>
                <w:bCs/>
                <w:sz w:val="24"/>
                <w:szCs w:val="24"/>
                <w:lang w:val="ro-RO"/>
              </w:rPr>
              <w:t>modificarea poziţiei 1173 (referitoare la imobilul situat în Ploieşti, str. Sondelor</w:t>
            </w:r>
            <w:r w:rsidRPr="003543A0">
              <w:rPr>
                <w:rFonts w:ascii="Times New Roman" w:hAnsi="Times New Roman" w:cs="Times New Roman"/>
                <w:bCs/>
                <w:i/>
                <w:iCs/>
                <w:sz w:val="24"/>
                <w:szCs w:val="24"/>
                <w:lang w:val="ro-RO"/>
              </w:rPr>
              <w:t>, nr.70B)</w:t>
            </w:r>
            <w:r w:rsidRPr="003543A0">
              <w:rPr>
                <w:rFonts w:ascii="Times New Roman" w:hAnsi="Times New Roman" w:cs="Times New Roman"/>
                <w:bCs/>
                <w:sz w:val="24"/>
                <w:szCs w:val="24"/>
                <w:lang w:val="ro-RO"/>
              </w:rPr>
              <w:t xml:space="preserve"> din Anexa nr.1 la </w:t>
            </w:r>
            <w:r w:rsidRPr="003543A0">
              <w:rPr>
                <w:rFonts w:ascii="Times New Roman" w:hAnsi="Times New Roman" w:cs="Times New Roman"/>
                <w:bCs/>
                <w:i/>
                <w:iCs/>
                <w:sz w:val="24"/>
                <w:szCs w:val="24"/>
                <w:lang w:val="ro-RO"/>
              </w:rPr>
              <w:t>Hotărârea Consiliului Local al municipiului Ploieşti nr.267/29.11.2006 privind includerea unor imobile în „Inventarul bunurilor care alcătuiesc domeniul privat al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privind concesionarea directă a terenului în suprafață de 462 m</w:t>
            </w:r>
            <w:r w:rsidRPr="003543A0">
              <w:rPr>
                <w:rFonts w:ascii="Times New Roman" w:hAnsi="Times New Roman" w:cs="Times New Roman"/>
                <w:color w:val="000000" w:themeColor="text1"/>
                <w:sz w:val="24"/>
                <w:szCs w:val="24"/>
                <w:vertAlign w:val="superscript"/>
              </w:rPr>
              <w:t>2</w:t>
            </w:r>
            <w:r w:rsidRPr="003543A0">
              <w:rPr>
                <w:rFonts w:ascii="Times New Roman" w:hAnsi="Times New Roman" w:cs="Times New Roman"/>
                <w:color w:val="000000" w:themeColor="text1"/>
                <w:sz w:val="24"/>
                <w:szCs w:val="24"/>
              </w:rPr>
              <w:t>, situat în Ploiești, str. Buftea nr.1G</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color w:val="000000" w:themeColor="text1"/>
                <w:sz w:val="24"/>
                <w:szCs w:val="24"/>
              </w:rPr>
              <w:t xml:space="preserve">privind atestarea apartenenței la domeniul privat al municipiului Ploiești </w:t>
            </w:r>
            <w:r w:rsidRPr="003543A0">
              <w:rPr>
                <w:rFonts w:ascii="Times New Roman" w:eastAsia="Calibri" w:hAnsi="Times New Roman" w:cs="Times New Roman"/>
                <w:color w:val="000000" w:themeColor="text1"/>
                <w:sz w:val="24"/>
                <w:szCs w:val="24"/>
              </w:rPr>
              <w:t>a imobilului teren situat în Ploiești, Aleea Brumărelelor nr. 6, adiacent apartamentului nr. 22, din Bl. 122, Sc. B, parter şi înscrierea acestuia în domeniul privat al municipiului Ploiesti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color w:val="000000" w:themeColor="text1"/>
                <w:sz w:val="24"/>
                <w:szCs w:val="24"/>
                <w:lang w:val="ro-RO" w:eastAsia="ro-RO"/>
              </w:rPr>
              <w:t>privind prelungirea termenului de valabilitate al Procedurii privind organizarea și funcționarea teraselor de vară cu profil de alimentație publică amenajate în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privind</w:t>
            </w:r>
            <w:r w:rsidRPr="003543A0">
              <w:rPr>
                <w:rFonts w:ascii="Times New Roman" w:hAnsi="Times New Roman" w:cs="Times New Roman"/>
                <w:noProof/>
                <w:sz w:val="24"/>
                <w:szCs w:val="24"/>
              </w:rPr>
              <w:t xml:space="preserve"> prelungirea termenului unor contracte încheiate pentru spațiile cu altă destinație decât aceea de locuință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pentru completarea Regulamentului privind amplasarea și funcționarea spațiilor comerciale cu caracter provizoriu pe terenurile ce aparțin domeniului public și privat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Planului strategic 2026-2029 al Spitalului de Pediatrie Ploieşti, instituţie sub autoritatea Consiliului Local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221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pt-BR"/>
              </w:rPr>
              <w:t>privind aprobarea num</w:t>
            </w:r>
            <w:r w:rsidRPr="003543A0">
              <w:rPr>
                <w:rFonts w:ascii="Times New Roman" w:hAnsi="Times New Roman" w:cs="Times New Roman"/>
                <w:bCs/>
                <w:spacing w:val="2"/>
                <w:sz w:val="24"/>
                <w:szCs w:val="24"/>
              </w:rPr>
              <w:t>ă</w:t>
            </w:r>
            <w:r w:rsidRPr="003543A0">
              <w:rPr>
                <w:rFonts w:ascii="Times New Roman" w:hAnsi="Times New Roman" w:cs="Times New Roman"/>
                <w:sz w:val="24"/>
                <w:szCs w:val="24"/>
                <w:lang w:val="pt-BR"/>
              </w:rPr>
              <w:t xml:space="preserve">rului maxim de posturi, organigramei, statului de funcţii </w:t>
            </w:r>
            <w:r w:rsidRPr="003543A0">
              <w:rPr>
                <w:rFonts w:ascii="Times New Roman" w:hAnsi="Times New Roman" w:cs="Times New Roman"/>
                <w:sz w:val="24"/>
                <w:szCs w:val="24"/>
                <w:lang w:val="ro-RO"/>
              </w:rPr>
              <w:t>ş</w:t>
            </w:r>
            <w:r w:rsidRPr="003543A0">
              <w:rPr>
                <w:rFonts w:ascii="Times New Roman" w:hAnsi="Times New Roman" w:cs="Times New Roman"/>
                <w:sz w:val="24"/>
                <w:szCs w:val="24"/>
                <w:lang w:val="pt-BR"/>
              </w:rPr>
              <w:t>i normativului de personal ale Spitalului de Pediatrie Ploieşti,  instituţie sub autoritatea Consiliului Local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220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pt-BR"/>
              </w:rPr>
              <w:t xml:space="preserve">privind aprobarea numărului maxim de posturi conform normativului de personal, organigramei și statului de funcţii ale </w:t>
            </w:r>
            <w:r w:rsidRPr="003543A0">
              <w:rPr>
                <w:rFonts w:ascii="Times New Roman" w:hAnsi="Times New Roman" w:cs="Times New Roman"/>
                <w:sz w:val="24"/>
                <w:szCs w:val="24"/>
                <w:lang w:val="fr-FR"/>
              </w:rPr>
              <w:t xml:space="preserve">Spitalului Municipal Ploieşti, </w:t>
            </w:r>
            <w:r w:rsidRPr="003543A0">
              <w:rPr>
                <w:rFonts w:ascii="Times New Roman" w:hAnsi="Times New Roman" w:cs="Times New Roman"/>
                <w:sz w:val="24"/>
                <w:szCs w:val="24"/>
                <w:lang w:val="pt-BR"/>
              </w:rPr>
              <w:t>instituţie sub autoritatea Consiliului Local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it-IT"/>
              </w:rPr>
              <w:t>privind înființarea și funcționarea Ghișeului Unic al municipiului Ploiești pentru servicii administrative fizice și digitale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Programului anual, a Ghidului Solicitantului privind regimul finanțărilor nerambursabile de la bugetul local, alocate pentru activități nonprofit de interes local și a Metodologiei Generale pentru atribuirea contractelor de finanțare nerambursabilă din fondurile publice ale Municipiului Ploiești, alocate pentru activități nonprofit potrivit Legii nr. 350/2005 pentru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privind modificarea preţului local al</w:t>
            </w:r>
            <w:r w:rsidRPr="003543A0">
              <w:rPr>
                <w:rFonts w:ascii="Times New Roman" w:hAnsi="Times New Roman" w:cs="Times New Roman"/>
                <w:spacing w:val="-7"/>
                <w:sz w:val="24"/>
                <w:szCs w:val="24"/>
              </w:rPr>
              <w:t xml:space="preserve"> </w:t>
            </w:r>
            <w:r w:rsidRPr="003543A0">
              <w:rPr>
                <w:rFonts w:ascii="Times New Roman" w:hAnsi="Times New Roman" w:cs="Times New Roman"/>
                <w:sz w:val="24"/>
                <w:szCs w:val="24"/>
              </w:rPr>
              <w:t xml:space="preserve">energiei termice facturate populaţiei în municipiul </w:t>
            </w:r>
            <w:r w:rsidRPr="003543A0">
              <w:rPr>
                <w:rFonts w:ascii="Times New Roman" w:hAnsi="Times New Roman" w:cs="Times New Roman"/>
                <w:spacing w:val="-2"/>
                <w:sz w:val="24"/>
                <w:szCs w:val="24"/>
              </w:rPr>
              <w:t>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ajustării prețurilor energiei termice  destinată consumatorilor casnici (populație) și noncasnici alimentați din SACET, respectiv pentru energia termică produsă pe bază de gaze naturale și livrată din centralele termice de cvartal de către operatorul TERMO PLOIEȘTI SRL în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 xml:space="preserve">privind </w:t>
            </w:r>
            <w:r w:rsidRPr="003543A0">
              <w:rPr>
                <w:rFonts w:ascii="Times New Roman" w:hAnsi="Times New Roman" w:cs="Times New Roman"/>
                <w:bCs/>
                <w:sz w:val="24"/>
                <w:szCs w:val="24"/>
                <w:lang w:val="ro-RO"/>
              </w:rPr>
              <w:t>prelungirea duratei Contractului de delegare a gestiunii serviciului public de alimentare cu energie termică-activitatea de producere, transport, distribuție și furnizare a energiei termice în Municipiul Ploiești, nr. 20322/22.09.2023</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pentru aprobarea actualizării valorii manoperei orare unitare și a altor tarife practicate de societatea “Servicii de Gospodărire Urbană Ploiești” S.R.L. cu indicele de inflație în decontarea lucrărilor executate și modalitatea de decontare a acestora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 xml:space="preserve">privind aprobarea </w:t>
            </w:r>
            <w:bookmarkStart w:id="3" w:name="_Hlk94431171"/>
            <w:r w:rsidRPr="003543A0">
              <w:rPr>
                <w:rFonts w:ascii="Times New Roman" w:hAnsi="Times New Roman" w:cs="Times New Roman"/>
                <w:sz w:val="24"/>
                <w:szCs w:val="24"/>
                <w:lang w:val="ro-RO"/>
              </w:rPr>
              <w:t>bugetului de venituri şi cheltuieli pe anul 2026 și estimări pentru anii 2027-2028 al Societății Servicii de Gospodărire Urbană Ploieşti S.R.L.</w:t>
            </w:r>
            <w:bookmarkEnd w:id="3"/>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privind aprobarea bugetului de venituri și cheltuieli pe anul 2026 al S.C. Hale și Piețe S.A.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alocarea unei sume de bani din fondul de rezervă bugetară constituit în bugetul local, pentru sprijinirea unei persoane fizice aflată în situație de extremă dificultate – copilul Crăciun Victor Mihail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privind acordarea </w:t>
            </w:r>
            <w:r w:rsidRPr="003543A0">
              <w:rPr>
                <w:rFonts w:ascii="Times New Roman" w:hAnsi="Times New Roman" w:cs="Times New Roman"/>
                <w:sz w:val="24"/>
                <w:szCs w:val="24"/>
                <w:lang w:val="fr-FR"/>
              </w:rPr>
              <w:t>titlului de cetățean de onoare al municipiului Ploiești sportivei emerite Mariana Constantin</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referitoare la modificarea Hotărârii Consiliului Local nr.535/2024 privind organizarea comisiilor de specialitate pe domenii de activitate și aprobarea componenței acestora, modificată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ro-RO"/>
              </w:rPr>
              <w:t>privind aprobarea rectificării bugetului local al Municipiului Ploiești pe anul 2026 și estimări pentru anii 2027-2029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bCs/>
                <w:color w:val="000000"/>
                <w:sz w:val="24"/>
                <w:szCs w:val="24"/>
                <w:lang w:val="ro-RO" w:eastAsia="ro-RO"/>
              </w:rPr>
              <w:t xml:space="preserve">privind modificarea Actului constitutiv al societății ”SERVICIUL PENTRU GESTIONAREA CÂINILOR FĂRĂ STĂPÂN PLOIEȘTI” S.R.L. aprobat prin Hotărârea Consiliului Local al Municipiului Ploiești nr. 206/24.06.2026 </w:t>
            </w:r>
            <w:r w:rsidRPr="003543A0">
              <w:rPr>
                <w:rFonts w:ascii="Times New Roman" w:eastAsia="Times New Roman" w:hAnsi="Times New Roman" w:cs="Times New Roman"/>
                <w:color w:val="000000"/>
                <w:sz w:val="24"/>
                <w:szCs w:val="24"/>
                <w:lang w:val="ro-RO" w:eastAsia="ro-RO"/>
              </w:rPr>
              <w:t xml:space="preserve"> </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206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24.06.2026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sz w:val="24"/>
                <w:szCs w:val="24"/>
              </w:rPr>
              <w:t xml:space="preserve">Hotărâre </w:t>
            </w:r>
            <w:r w:rsidRPr="003543A0">
              <w:rPr>
                <w:rFonts w:ascii="Times New Roman" w:hAnsi="Times New Roman" w:cs="Times New Roman"/>
                <w:bCs/>
                <w:color w:val="000000" w:themeColor="text1"/>
                <w:sz w:val="24"/>
                <w:szCs w:val="24"/>
                <w:lang w:val="ro-RO"/>
              </w:rPr>
              <w:t>privind aprobarea înființării unei societăți cu răspundere limitată, având ca asociat unic Municipiul Ploiești, cu scopul desfășurării activităților specifice Serviciului pentru gestionarea câinilor fără stăpân</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15.06.2026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hAnsi="Times New Roman" w:cs="Times New Roman"/>
                <w:sz w:val="24"/>
                <w:szCs w:val="24"/>
                <w:lang w:val="pt-BR"/>
              </w:rPr>
              <w:t>privind modificarea Hotărârii Consiliului Local al Municipiului Ploiești nr. 235 din 20 iunie 2024 privind proclamarea Sfinţilor PETRU ŞI PAVEL ca patroni spirituali ai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15.06.2026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privind demararea procedurii în vederea numirii administratorilor provizorii în cadrul Consiliului de administraţie la Regia Autonomă de Servicii Publice Ploiești, dintre care unul este desemnat de autoritatea publică tutelară din cadrul categoriei funcţionarilor publici sau altor categorii de personal din cadrul autorităţii publice tutelare ori din cadrul altor autorităţi sau instituţii publice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15.06.2026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color w:val="000000"/>
                <w:sz w:val="24"/>
                <w:szCs w:val="24"/>
                <w:lang w:val="ro-RO" w:eastAsia="ro-RO"/>
              </w:rPr>
              <w:t>privind aprobarea Regulamentului de Organizare şi Funcţionare al Primăriei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15.06.2026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 xml:space="preserve">Hotărâre </w:t>
            </w:r>
            <w:r w:rsidRPr="003543A0">
              <w:rPr>
                <w:rFonts w:ascii="Times New Roman" w:eastAsia="Times New Roman" w:hAnsi="Times New Roman" w:cs="Times New Roman"/>
                <w:color w:val="000000"/>
                <w:sz w:val="24"/>
                <w:szCs w:val="24"/>
                <w:lang w:val="ro-RO" w:eastAsia="ro-RO"/>
              </w:rPr>
              <w:t>privind aprobarea Studiului de oportunitate privind delegarea serviciului public de gestionare a câinilor fără stăpân din Municipiul Ploieşti</w:t>
            </w:r>
          </w:p>
        </w:tc>
      </w:tr>
      <w:tr w:rsidR="00B8540B" w:rsidRPr="003543A0" w:rsidTr="00B42930">
        <w:trPr>
          <w:cantSplit/>
          <w:trHeight w:val="231"/>
          <w:jc w:val="center"/>
        </w:trPr>
        <w:tc>
          <w:tcPr>
            <w:tcW w:w="1484" w:type="dxa"/>
            <w:tcBorders>
              <w:top w:val="nil"/>
              <w:left w:val="single" w:sz="12" w:space="0" w:color="auto"/>
              <w:bottom w:val="single" w:sz="4" w:space="0" w:color="auto"/>
              <w:right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201</w:t>
            </w:r>
          </w:p>
        </w:tc>
        <w:tc>
          <w:tcPr>
            <w:tcW w:w="2693" w:type="dxa"/>
            <w:tcBorders>
              <w:top w:val="nil"/>
              <w:left w:val="single" w:sz="4" w:space="0" w:color="auto"/>
              <w:bottom w:val="single" w:sz="4" w:space="0" w:color="auto"/>
              <w:right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08.06.2026</w:t>
            </w:r>
          </w:p>
        </w:tc>
        <w:tc>
          <w:tcPr>
            <w:tcW w:w="10526" w:type="dxa"/>
            <w:tcBorders>
              <w:top w:val="nil"/>
              <w:left w:val="single" w:sz="4" w:space="0" w:color="auto"/>
              <w:bottom w:val="single" w:sz="4" w:space="0" w:color="auto"/>
              <w:right w:val="single" w:sz="12"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pentru modificarea Anexei nr. 2 din Hotărârea nr.123/06.05.2026 a Consiliului Local al Municipiului Ploiești privind aprobarea numărului maxim de posturi, organigramei și a statelor de funcții ale Administrației Serviciilor Sociale Comunitare Ploiești</w:t>
            </w:r>
          </w:p>
        </w:tc>
      </w:tr>
      <w:tr w:rsidR="00B8540B" w:rsidRPr="003543A0" w:rsidTr="00B42930">
        <w:trPr>
          <w:cantSplit/>
          <w:trHeight w:val="231"/>
          <w:jc w:val="center"/>
        </w:trPr>
        <w:tc>
          <w:tcPr>
            <w:tcW w:w="1484" w:type="dxa"/>
            <w:tcBorders>
              <w:top w:val="nil"/>
              <w:left w:val="single" w:sz="12" w:space="0" w:color="auto"/>
              <w:bottom w:val="single" w:sz="4" w:space="0" w:color="auto"/>
              <w:right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200</w:t>
            </w:r>
          </w:p>
        </w:tc>
        <w:tc>
          <w:tcPr>
            <w:tcW w:w="2693" w:type="dxa"/>
            <w:tcBorders>
              <w:top w:val="nil"/>
              <w:left w:val="single" w:sz="4" w:space="0" w:color="auto"/>
              <w:bottom w:val="single" w:sz="4" w:space="0" w:color="auto"/>
              <w:right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08.06.2026</w:t>
            </w:r>
          </w:p>
        </w:tc>
        <w:tc>
          <w:tcPr>
            <w:tcW w:w="10526" w:type="dxa"/>
            <w:tcBorders>
              <w:top w:val="nil"/>
              <w:left w:val="single" w:sz="4" w:space="0" w:color="auto"/>
              <w:bottom w:val="single" w:sz="4" w:space="0" w:color="auto"/>
              <w:right w:val="single" w:sz="12" w:space="0" w:color="auto"/>
            </w:tcBorders>
            <w:shd w:val="clear" w:color="auto" w:fill="FFFFFF" w:themeFill="background1"/>
          </w:tcPr>
          <w:p w:rsidR="00B8540B" w:rsidRPr="003543A0" w:rsidRDefault="00B8540B" w:rsidP="003543A0">
            <w:pPr>
              <w:spacing w:after="0" w:line="240" w:lineRule="auto"/>
              <w:rPr>
                <w:rFonts w:ascii="Times New Roman" w:hAnsi="Times New Roman" w:cs="Times New Roman"/>
                <w:sz w:val="24"/>
                <w:szCs w:val="24"/>
              </w:rPr>
            </w:pPr>
            <w:r w:rsidRPr="003543A0">
              <w:rPr>
                <w:rFonts w:ascii="Times New Roman" w:hAnsi="Times New Roman" w:cs="Times New Roman"/>
                <w:sz w:val="24"/>
                <w:szCs w:val="24"/>
              </w:rPr>
              <w:t>Hotărâre privind aprobarea organigramei și statului de funcții ale S.C. Hale și Piețe S.A. Ploiești</w:t>
            </w:r>
          </w:p>
        </w:tc>
      </w:tr>
      <w:tr w:rsidR="00B8540B" w:rsidRPr="003543A0" w:rsidTr="00B42930">
        <w:trPr>
          <w:cantSplit/>
          <w:trHeight w:val="231"/>
          <w:jc w:val="center"/>
        </w:trPr>
        <w:tc>
          <w:tcPr>
            <w:tcW w:w="1484" w:type="dxa"/>
            <w:tcBorders>
              <w:top w:val="nil"/>
              <w:left w:val="single" w:sz="12" w:space="0" w:color="auto"/>
              <w:bottom w:val="single" w:sz="4" w:space="0" w:color="auto"/>
              <w:right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199</w:t>
            </w:r>
          </w:p>
        </w:tc>
        <w:tc>
          <w:tcPr>
            <w:tcW w:w="2693" w:type="dxa"/>
            <w:tcBorders>
              <w:top w:val="nil"/>
              <w:left w:val="single" w:sz="4" w:space="0" w:color="auto"/>
              <w:bottom w:val="single" w:sz="4" w:space="0" w:color="auto"/>
              <w:right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08.06.2026</w:t>
            </w:r>
          </w:p>
        </w:tc>
        <w:tc>
          <w:tcPr>
            <w:tcW w:w="10526" w:type="dxa"/>
            <w:tcBorders>
              <w:top w:val="nil"/>
              <w:left w:val="single" w:sz="4" w:space="0" w:color="auto"/>
              <w:bottom w:val="single" w:sz="4" w:space="0" w:color="auto"/>
              <w:right w:val="single" w:sz="12"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privind colaborarea dintre Municipiul Ploiești şi Federaţia Română de Gimnastică în vederea organizării Concursului Internaţional WAG JUNIORS RISING STARS TROPHY</w:t>
            </w:r>
          </w:p>
        </w:tc>
      </w:tr>
      <w:tr w:rsidR="00B8540B" w:rsidRPr="003543A0" w:rsidTr="00B42930">
        <w:trPr>
          <w:cantSplit/>
          <w:trHeight w:val="231"/>
          <w:jc w:val="center"/>
        </w:trPr>
        <w:tc>
          <w:tcPr>
            <w:tcW w:w="1484" w:type="dxa"/>
            <w:tcBorders>
              <w:top w:val="nil"/>
              <w:left w:val="single" w:sz="12" w:space="0" w:color="auto"/>
              <w:bottom w:val="single" w:sz="4" w:space="0" w:color="auto"/>
              <w:right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198</w:t>
            </w:r>
          </w:p>
        </w:tc>
        <w:tc>
          <w:tcPr>
            <w:tcW w:w="2693" w:type="dxa"/>
            <w:tcBorders>
              <w:top w:val="nil"/>
              <w:left w:val="single" w:sz="4" w:space="0" w:color="auto"/>
              <w:bottom w:val="single" w:sz="4" w:space="0" w:color="auto"/>
              <w:right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08.06.2026</w:t>
            </w:r>
          </w:p>
        </w:tc>
        <w:tc>
          <w:tcPr>
            <w:tcW w:w="10526" w:type="dxa"/>
            <w:tcBorders>
              <w:top w:val="nil"/>
              <w:left w:val="single" w:sz="4" w:space="0" w:color="auto"/>
              <w:bottom w:val="single" w:sz="4" w:space="0" w:color="auto"/>
              <w:right w:val="single" w:sz="12"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rPr>
              <w:t>Hotărâre privind încetarea de drept, înainte de expirarea duratei normale a mandatului de consilier local al domnului Boțîrcă Vlad-Andrei și vacantarea locului de consilier local în cadrul Consiliului Local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Times New Roman" w:hAnsi="Times New Roman" w:cs="Times New Roman"/>
                <w:bCs/>
                <w:iCs/>
                <w:color w:val="000000"/>
                <w:sz w:val="24"/>
                <w:szCs w:val="24"/>
                <w:lang w:val="ro-RO" w:eastAsia="ro-RO"/>
              </w:rPr>
              <w:t>privind propunerea autorității publice tutelare locale de numire a unui administrator (profil auditor) în cadrul Consiliului de administrație la S.C. Transport Călători Express S.A.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înscrierea în patrimoniul municipiului Ploieşti a imobilului situat în Ploieşti, str. Mihai Eminescu, nr. 7-9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înscrierea în domeniul privat al Municipiului Ploiești a unui teren situat în  Ploiești, str. Găgeni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Times New Roman" w:hAnsi="Times New Roman" w:cs="Times New Roman"/>
                <w:bCs/>
                <w:color w:val="000000"/>
                <w:sz w:val="24"/>
                <w:szCs w:val="24"/>
                <w:lang w:val="it-IT" w:eastAsia="ro-RO"/>
              </w:rPr>
              <w:t>privind aprobarea Situațiilor financiare anuale pentru exercițiul financiar 2025 ale Regiei Autonome de Servicii Publice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preluarea din administrarea Casei de Cultură ”I.L. Caragiale” a Municipiului Ploiești a unor bunuri aferente Sistemului de Iluminat Public și transmiterea în administrarea și exploatarea S.C. Luxten Lighting Company S.A.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constituirea Comisiei de monitorizare și avizare a activității Casei de Cultură „Ion Luca Caragiale” a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Times New Roman" w:hAnsi="Times New Roman" w:cs="Times New Roman"/>
                <w:color w:val="000000"/>
                <w:sz w:val="24"/>
                <w:szCs w:val="24"/>
                <w:lang w:val="ro-RO" w:eastAsia="ro-RO"/>
              </w:rPr>
              <w:t>privind aprobarea contractării unei finanţări rambursabile interne în valoare de 141.840.113,90 lei, destinată realizării obiectivelor de investiţii cu cofinanţare de la Uniunea Europeană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190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Times New Roman" w:hAnsi="Times New Roman" w:cs="Times New Roman"/>
                <w:bCs/>
                <w:color w:val="000000"/>
                <w:sz w:val="24"/>
                <w:szCs w:val="24"/>
                <w:lang w:val="ro-RO" w:eastAsia="ro-RO"/>
              </w:rPr>
              <w:t>privind aprobarea contractării unei finanţări rambursabile interne în valoare de 25.500.000 lei,</w:t>
            </w:r>
            <w:r w:rsidRPr="003543A0">
              <w:rPr>
                <w:rFonts w:ascii="Times New Roman" w:eastAsia="Times New Roman" w:hAnsi="Times New Roman" w:cs="Times New Roman"/>
                <w:bCs/>
                <w:color w:val="000000"/>
                <w:sz w:val="24"/>
                <w:szCs w:val="24"/>
                <w:lang w:val="it-IT" w:eastAsia="ro-RO"/>
              </w:rPr>
              <w:t xml:space="preserve"> pentru realizarea obiectivelor de investiții de interes public local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pentru modificarea Hotărârii Consiliului Local nr. 64/2011 privind stabilirea domeniilor serviciilor publice şi locul în care contravenienţii vor presta activităţi în folosul comunităţii, completată ulterior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Times New Roman" w:hAnsi="Times New Roman" w:cs="Times New Roman"/>
                <w:bCs/>
                <w:color w:val="000000"/>
                <w:sz w:val="24"/>
                <w:szCs w:val="24"/>
                <w:lang w:val="ro-RO" w:eastAsia="ro-RO"/>
              </w:rPr>
              <w:t>privind rectificarea bugetului de venituri şi cheltuieli al Teatrului ,,Toma Caragiu” Ploieşti pentru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lang w:val="fr-FR"/>
              </w:rPr>
              <w:t xml:space="preserve">privind rectificarea bugetului de venituri şi cheltuieli </w:t>
            </w:r>
            <w:r w:rsidRPr="003543A0">
              <w:rPr>
                <w:rFonts w:ascii="Times New Roman" w:eastAsia="Calibri" w:hAnsi="Times New Roman" w:cs="Times New Roman"/>
                <w:bCs/>
                <w:noProof/>
                <w:sz w:val="24"/>
                <w:szCs w:val="24"/>
              </w:rPr>
              <w:t xml:space="preserve">pentru activitatea finanțată integral sau parțial din venituri proprii </w:t>
            </w:r>
            <w:r w:rsidRPr="003543A0">
              <w:rPr>
                <w:rFonts w:ascii="Times New Roman" w:eastAsia="Calibri" w:hAnsi="Times New Roman" w:cs="Times New Roman"/>
                <w:bCs/>
                <w:noProof/>
                <w:sz w:val="24"/>
                <w:szCs w:val="24"/>
                <w:lang w:val="fr-FR"/>
              </w:rPr>
              <w:t>pe anul 2026 al Liceului Tehnologic Toma Socolescu,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aprobarea Bilanțului Apei pentru anul 2025 și actualizarea Strategiei de reducere a pierderilor de apă  din sistemul public de alimentare cu apă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aprobarea Studiului de oportunitate privind stabilirea modalității de gestiune a serviciului de transport public local de persoane în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aprobarea transferului drepturilor de organizare și coordonare a unităţii de învăţământ cu personalitate juridică, Creșa nr. 39 Municipiul Ploiești și a structurilor arondate acesteia, către Inspectoratul Școlar Judeţean Prahova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aprobarea propunerii de schimbare a destinaţiei a unei părţi aferente imobilului în care îşi desfăşoară activitatea Liceul Tehnologic ”1 Mai”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completarea Hotărârii Consiliului Local nr.90/30.03.2026 privind aprobarea propunerii de schimbare a destinaţiei unor părţi aferente imobilelor în care îşi desfaşoară activitatea unităţi de învăţământ din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încheierea unui Acord de Parteneriat între Municipiul Ploiești și Fundația Comunitară Prahova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actualizarea Inventarului bunurilor care alcătuiesc domeniul public al municipiului Ploieşti, referitor la imobilul situat în Ploiești str. Stadionului nr. 9 în care funcționează Şcoala Gimnazială ,,Sfânta Vineri”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actualizarea Inventarului bunurilor care alcătuiesc domeniul public al municipiului Ploieşti, referitor la imobilul situat în Ploiești str. Stadionului nr. 9 în care funcționează grădiniţa nivel al Şcolii Gimnaziale ,,Sfânta Vineri”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aprobarea preluării din administrarea Şcolii Gimnaziale ,,George Emil Palade” a imobilelor în care şi-a desfăşurat activitatea Școala Primară nr. 22 situată în Ploieşti str. Ciocârliei, nr. 14 şi a dotărilor aferente acesteia, în administrarea directă a Consiliului Local al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înscrierea în domeniul privat al municipiului Ploiești a imobilului teren situat în Ploiești, Aleea Elevilor, nr. 5, bl. 55E adiacent apartamentului nr. 4 din bl. 55E,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încheierea unui contract de superficie pentru terenul în suprafață de 12,02 m2 adiacent apartamentului nr. 4 situat în Ploiești, strada Veniamin Costache, nr. 3, bl. 28A,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175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concesionarea directă a terenului în suprafață de 8,80 m.p., situat în Ploiești, str.Vlad Țepeș, nr. 32, adiacent apartamentului nr. 3 din bloc D7A,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concesionarea directă a terenului în suprafață de 3,70 m.p., situat în Ploiești, str. Aleea Godeanu, nr. 10, adiacent apartamentului nr.43 din bloc 114,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înscrierea în domeniul privat al municipiului Ploiești a imobilului-teren situat în Ploiești, str. Anotimpului nr. 5, adiacent apartamentului  nr.63, parter din blocul 49, scara D</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modificarea și înlocuirea Anexei nr. 1 la Hotărârea Consiliului Local nr. 89/30.03.2026 privind vânzarea locuinţei pentru tineri, construită prin Agenţia Naţională pentru Locuinţe, situată în municipiul Ploiești, str. Libertății, nr.1F, bl. 30F, ap. 11, Carte funciară nr. 148890-C1-U11, nr. cadastral 148890-C1-U11,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lang w:val="ro-RO"/>
              </w:rPr>
              <w:t>privind vânzarea locuinţei pentru tineri, construită prin Agenţia Naţională pentru Locuinţe, situată în municipiul Ploiești, str. Libertăţii, nr. 1E, bl. 30D-30E, ap. 2, Carte funciară nr. 148889-C1-U2, nr. cadastral 148889-C1-U2,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vânzarea locuinţei pentru tineri, construită prin Agenţia Naţională pentru Locuinţe, situată în municipiul Ploiești, str. Libertăţii, nr. 1C, bl. 30B-30C, ap. 39, Carte funciară nr. 148888-C1-U39, nr. cadastral 148888-C1-U39,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vânzarea locuinţei pentru tineri, construită prin Agenţia Naţională pentru Locuinţe, situată în municipiul Ploiești, str. Libertăţii, nr. 1C, bl. 30B-30C, ap. 17, Carte funciară nr. 148888-C1-U33, nr. cadastral 148888-C1-U33,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vânzarea locuinţei pentru tineri, construită prin Agenţia Naţională pentru Locuinţe, situată în municipiul Ploiești, str. Libertăţii, nr. 1C, bl. 30B-30C, ap. 11, Carte funciară nr. 148888-C1-U19, nr. cadastral 148888-C1-U19,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vânzarea locuinţei pentru tineri, construită prin Agenţia Naţională pentru Locuinţe, situată în municipiul Ploiești, str. Libertăţii, nr. 1C, bl. 30B-30C, ap. 4, Carte funciară nr. 148888-C1-U4, nr. cadastral 148888-C1-U4,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înscrierea în ”Inventarul bunurilor care alcătuiesc domeniul public al municipiului Ploieşti” a unor bunuri aferente Sistemului de Iluminat Public din municipiul Ploiești - Cartierul Libertății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actualizarea "Inventarului bunurilor care alcătuiesc domeniul public al municipiului Ploiești" referitor la imobilul situat în Ploieşti str. Rudului nr. 24 în care îşi desfăsoară activitatea Colegiul Economic ”Virgil Madgearu”</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actualizarea Inventarului bunurilor care alcătuiesc domeniul public al municipiului Ploieşti referitoare la unităţi de învăţământ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radierea poziţiei 1187 (referitoare la imobilul situat în Ploieşti, str. Stadionului, nr. 18), din Anexa nr. 1 la Hotărârea Consiliului Local al municipiului Ploieşti nr. 267/29.11.2006 privind includerea unor imobile în „Inventarul bunurilor care alcătuiesc domeniul privat al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162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lang w:val="ro-RO"/>
              </w:rPr>
              <w:t>privind modificarea poziţiei 864 (referitoare la imobilul situat în Ploieşti, str. Doctor Gheorghe Marinescu nr. 12), din Anexa nr. 1 la Hotărârea Consiliului Local al municipiului Ploieşti nr. 267/29.11.2006 privind includerea unor imobile în „Inventarul bunurilor care alcătuiesc domeniul privat al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rPr>
              <w:t>privind modificarea poziţiei nr. 128 din Anexa nr. 1 la Hotărârea Consiliului Local al Municipiului Ploieşti nr. 267/29.11.2006, cu modificările și completările ulterioare, privind includerea unor imobile în „Inventarul bunurilor care alcătuiesc domeniul privat al Municipiului Ploieşti”, referitoare la imobilul situat în Ploieşti, str. Ion Luca Caragiale, nr. 29, județul Prahova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modificarea poziţiei 1045 din Anexa nr. 1 la Hotărârea Consiliului Local al Municipiului Ploieşti nr. 267/29.11.2006, privind includerea unor imobile în „Inventarul bunurilor care alcătuiesc domeniul privat al Municipiului Ploieşti”, referitoare la imobilul situat în Ploieşti, str. Nicolae Iorga nr. 17, județul Prahova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modificarea poziţiei 1018 (referitoare la imobilul situat în Ploieşti, str. Mihai Eminescu nr. 3) și eliminarea poziției 1019 (referitoare la imobilul situat în Ploiești, str. Mihai Eminescu nr. 3 bis), din Anexa nr. 1 la Hotărârea Consiliului Local al municipiului Ploieşti nr. 267/29.11.2006 privind includerea unor imobile în „Inventarul bunurilor care alcătuiesc domeniul privat al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 xml:space="preserve">privind stabilirea programului de măsuri pentru eficientizarea înscrierii datelor în registrul agricol  </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actualizarea „Inventarului bunurilor care alcătuiesc domeniul public al municipiului Ploieşti” referitor la unele imobile străzi și parcări din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prelungirea termenului unor contracte încheiate  pentru spațiile cu altă destinație decât aceea de locuință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aprobarea Protocolului de colaborare încheiat între Municipiul Ploiești şi S.C. Royal Building Trend S.R.L. având ca obiect realizarea unor lucrări pe domeniul public, respectiv: Amenajare trotuar zona Complex Comercial strada Târgoviştei nr. 4A,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aprobarea organigramei, statului de funcţii și Regulamentului de Organizare și Funcționare ale Serviciului Public Local Comunitar de Evidenţa Persoanelor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aprobarea Regulamentului de Organizare şi Funcţionare al Administraţiei Parcului Memorial ”Constantin Stere”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referitoare la completarea Hotărârii Consiliului Local nr.516/2025 privind aprobarea tarifelor din parcările publice cu plată de pe domeniul public și privat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pentru completarea Hotărârii Consiliului Local al Municipiului Ploiești numărul 182/27.06.2019 privind aprobarea tarifelor de folosire a unor spații din incinta bazelor sportive aflate în administrarea Clubului Sportiv Municipal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150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aprobarea conturilor anuale de execuție ale bugetului local, ale bugetelor instituțiilor publice și activităților finanțate integral sau parțial din venituri proprii, ale bugetului creditelor interne și ale bugetului fondurilor externe nerambursabile, pe anul 2025</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color w:val="000000" w:themeColor="text1"/>
                <w:sz w:val="24"/>
                <w:szCs w:val="24"/>
              </w:rPr>
              <w:t>privind aprobarea cotizaţiei anuale a Municipiului Ploieşti în calitate de membru al Asociaţiei „Grupul de Acţiune Locală Ploiești - Dezvoltarea Sustenabilă a Zonelor Marginalizate din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hAnsi="Times New Roman" w:cs="Times New Roman"/>
                <w:sz w:val="24"/>
                <w:szCs w:val="24"/>
              </w:rPr>
              <w:t>privind</w:t>
            </w:r>
            <w:r w:rsidRPr="003543A0">
              <w:rPr>
                <w:rFonts w:ascii="Times New Roman" w:hAnsi="Times New Roman" w:cs="Times New Roman"/>
                <w:noProof/>
                <w:sz w:val="24"/>
                <w:szCs w:val="24"/>
              </w:rPr>
              <w:t xml:space="preserve"> prelungirea duratei contractului de asociere nr. 15803/22.05.1996 încheiat între Municipiul Ploieşti şi S.C. Mol România Petroleum Products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referitoare la completarea Hotărârii Consiliului Local nr.134 din data de 11.05.2026 privind aprobarea bugetului local al Municipiului Ploiești pe anul 2026 și estimări pentru anii 2027-2029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al Administraţiei Parcului Memorial “Constantin Stere” pe anul 2026 și estimări pe anii 2027 – 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bugetelor de cheltuieli având ca sursă de finanțare bugetul local și a bugetelor activităților finanțate integral sau parțial din venituri proprii ale instituțiilor de învățământ preuniversitar de stat, ale învățământului particular și confesional acreditat pe anul 2026 și estimări pentru anii 2027 - 2029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pe anul 2026 şi estimări 2027 - 2029 al Serviciului Public Local Comunitar de Evidenţă a Persoanelor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cheltuieli pe anul 2026 și estimări pentru anii 2027 - 2029 al Administraţiei Serviciilor Sociale Comunitare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al Spitalului de Pediatrie Ploieşti pe anul 2026 şi estimări pentru anii 2027 - 2029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al Spitalului Municipal Ploieşti pe anul 2026 şi estimări pentru anii 2027 - 2029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al Filarmonicii ,,Paul Constantinescu“ Ploieşti pentru anul 2026 și estimări pentru anii 2027-2029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al Teatrului ,,Toma Caragiu” Ploieşti pentru anul 2026 şi estimări pentru anii 2027 - 2029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pe anul 2026 și estimări pentru anii 2027-2029 al Casei de Cultură ”I.L. Caragiale” a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cheltuieli pe anul 2026 și estimări pentru anii 2027 - 2029 al Serviciului Public Finanțe Locale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venituri şi cheltuieli pe anul 2026 și estimări pentru anii 2027 - 2029 al Clubului Sportiv Municipal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de cheltuieli al Poliţiei Locale a municipiului Ploieşti pe anul 2026 și estimări pentru anii 2027 – 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134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bugetului local al Municipiului Ploiești pe anul 2026 și estimări pentru anii 2027 - 2029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organigramei, statului de funcții și  Regulamentului de Organizare și Funcționare ale Clubului Sportiv Municipal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organigramei și statului de funcţii ale Primăriei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referitoare la revocarea Hotărârii Consiliului Local nr.129/06.05.2026 privind aprobarea retragerii Municipiului Ploiești din calitatea de membru fondator al Fundației „Constantin Stere” și a luării act de renunțarea la calitatea de membru în Consiliul Director al fundației de către domnul Daniel Laurențiu Chiriță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11.05.2026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neexercitarea dreptului de preemțiune pentru cumpărarea apartamentului de la etajul imobilului monument istoric situat în Ploiești, str. Nicolae Simache nr. 2</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retragerii Municipiului Ploiești din calitatea de membru fondator al Fundației „Constantin Stere” și a luării act de renunțarea la calitatea de membru în Consiliul Director al fundației de către domnul Daniel Laurențiu Chiriță ( REVOCATĂ PRIN H.C.L. NR. 131/2026)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organigramei și statului de funcţii ale Administraţiei Parcului Memorial ,,Constantin Stere”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împuternicirea reprezentantului Municipiului Ploiești să voteze în Adunarea Generală a Asociaților la Societatea Veolia Energie Prahova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organigramei, statului de funcții și regulamentului de organizare și funcționare ale Serviciului Public Finanţe Locale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organigramei, statului de funcţii și Regulamentului de Organizare și Funcționare ale Regiei Autonome de Servicii Publice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Regulamentului de Organizare şi Funcţionare al Poliţiei Locale a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numărului maxim de posturi, organigramei și a statelor de funcții ale Administrației Serviciilor Sociale Comunitare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06.05.2026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contractării unei finanţări rambursabile externe în valoare de maxim 36.000.000 EURO, de la Banca Europeană de Investiţii, pentru proiectul: Mobilitate Durabilă în Ploieşti, România-Reînnoirea Flotei de Tramvaie Electrice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lang w:val="ro-RO"/>
              </w:rPr>
              <w:t>privind modificarea Regulamentului de înfiinţare, atribuire, folosire, organizare şi funcţionare, a locurilor de parcare, în parcările de reşedinţă şi de domiciliu din Municipiul Ploiești, aprobat prin Hotărârea Consiliului Local al Municipiului Ploiești nr. 521/19.12.2019, cu modificările și completările ulterioare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 xml:space="preserve">privind aprobarea actualizării devizului general privind obiectivul de investiţii: "Înființare Centru de Zi pentru Persoane Adulte cu Dizabilități, Ploiești, strada Ștrandului, nr. 3A“ prin Componenta 13 – Reforme sociale Investiția 2- Reabilitarea/renovarea și dezvoltarea infrastructurii sociale pentru persoanele </w:t>
            </w:r>
            <w:r w:rsidRPr="003543A0">
              <w:rPr>
                <w:rFonts w:ascii="Times New Roman" w:eastAsia="Calibri" w:hAnsi="Times New Roman" w:cs="Times New Roman"/>
                <w:bCs/>
                <w:noProof/>
                <w:sz w:val="24"/>
                <w:szCs w:val="24"/>
              </w:rPr>
              <w:lastRenderedPageBreak/>
              <w:t>cu dizabilități, Apel competitiv ”Dezvoltarea infrastructurii sociale pentru persoanele cu dizabilități - Sesiunea 2”, finanțat din Planul Național de Redresare și Reziliență (PNRR)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119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lang w:val="ro-RO"/>
              </w:rPr>
              <w:t>privind împuternicirea reprezentantului Municipiului Ploieşti să voteze în Adunarea Generală a Asociaților Societății Apa Nova Ploiești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modificarea și completarea Hotărârii Consiliului Local nr. 729/23.12.2025 privind aprobarea Rețelei școlare a unităților de învățământ preuniversitar de stat și a unităților de învățământ particular acreditate/autorizate din Municipiul Ploiești, propuse să funcționeze în anul școlar 2026-2027</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alegerea preşedintelui de ședinţă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Documențatiei de Avizare a Lucrărilor de Intervenție și a indicatorilor tehnico-economici pentru obiectivul de investiție «Consolidare integrată clădire – Colegiul Național „Mihai Viteazul”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prelungirea duratei contractului de închiriere pentru o unitate locativă cu destinaţia de locuinţă de necesitate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completarea Hotărârii Consiliului Local nr.59/26.02.2026 privind aprobarea propunerii de schimbare a destinaţiei unor părţi aferente imobilelor în care îşi desfaşoară activitatea unităţi de învăţământ din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cu privire la modificarea poziţiei 700 (referitoare la imobilul situat în Ploieşti, str. Alexandru Donici, nr. 3), din Anexa nr. 1 la Hotărârea Consiliului Local al municipiului Ploieşti nr. 267/29.11.2006 privind includerea unor imobile în „Inventarul bunurilor care alcătuiesc domeniul privat al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prelungirea termenului unor contracte încheiate pentru spațiile cu altă destinație decât aceea de locuință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îndreptarea erorilor materiale cuprinse în anexa nr.1 şi anexa nr. 2 la Hotărârea Consiliului Local nr. 103/31.03.2026 privind aprobarea organigramei și statelor de funcții ale Administrației Serviciilor Sociale Comunitare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transformării gradului profesional a trei funcții publice din cadrul Serviciului Public Finanţe Locale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referitor la modificarea componenței nominale a Comisiei de specialitate nr. 4 - Comisia pentru organizare și dezvoltare urbanistică, realizarea lucrărilor publice, circulație rutieră, conservarea monumentelor istorice și de arhitectură, prevăzută în anexa la Hotărârea Consiliului Local nr. 535/2024 privind organizarea comisiilor de specialitate pe domenii de activitate și aprobarea componenței acestora, modificată ulterior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documentației privind pierderile tehnologice utilizate la calculul prețurilor și tarifelor energiei termice practicate de Termo Ploiești S.R.L. și a bilanțului energetic pe conturul sistemului de producere, transport și distribuție a energiei termice în orașul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28.04.2026 </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indexarea tarifelor practicate de societatea Apa Nova Ploiești S.R.L. pentru prestarea unor servicii conexe serviciului de alimentare cu apă și de canalizare, constând în eliberarea avizelor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106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 xml:space="preserve">16.04.2026 </w:t>
            </w:r>
          </w:p>
        </w:tc>
        <w:tc>
          <w:tcPr>
            <w:tcW w:w="10526" w:type="dxa"/>
            <w:tcBorders>
              <w:top w:val="nil"/>
              <w:bottom w:val="single" w:sz="4" w:space="0" w:color="auto"/>
            </w:tcBorders>
            <w:shd w:val="clear" w:color="auto" w:fill="FFFFFF" w:themeFill="background1"/>
          </w:tcPr>
          <w:p w:rsidR="00B8540B" w:rsidRPr="003543A0" w:rsidRDefault="00B8540B" w:rsidP="003543A0">
            <w:pPr>
              <w:pStyle w:val="BodyTextIndent"/>
              <w:spacing w:after="0"/>
              <w:ind w:left="0"/>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hAnsi="Times New Roman" w:cs="Times New Roman"/>
                <w:color w:val="000000"/>
                <w:sz w:val="24"/>
                <w:szCs w:val="24"/>
                <w:lang w:val="ro-RO"/>
              </w:rPr>
              <w:t xml:space="preserve">privind aprobarea numărului maxim de posturi pentru Primăria Municipiului Ploieşti şi pentru instituțiile și serviciile publice de interes local </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14.04.2026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hAnsi="Times New Roman" w:cs="Times New Roman"/>
                <w:sz w:val="24"/>
                <w:szCs w:val="24"/>
              </w:rPr>
              <w:t>privind reorganizarea Casei de Cultură „Ion Luca Caragiale” a Municipiului Ploiești, prin preluarea Serviciului Administrare Parc Municipal Vest și a Compartimentului – Centrul de Excelență în Afaceri pentru tineri întreprinzători și modificarea corespunzătoare a structurii organizatorice, aprobarea organigramei, a numărului maxim de posturi și a statului de funcții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31.03.2026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Calendarului Oficial al Alergărilor de Trap în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31.03.2026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aprobarea organigramei și statelor de funcții ale Administrației Serviciilor Sociale Comunitare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31.03.2026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avizarea Planului de reorganizare, restructurare și  redresare financiară al Societății Termo Ploiești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31.03.2026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avizarea Planului de reorganizare, restructurare și  redresare financiară al Societății Servicii de Gospodărire Urbană Ploiești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31.03.2026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szCs w:val="24"/>
              </w:rPr>
              <w:t>privind avizarea Planului de reorganizare, restructurare, redresare financiară și analiza activelor necesare desfășurării și dezvoltării obiectului de activitate al S.C. Transport Călători Express S.A.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Planului Urbanistic Zonal – “Schimbare destinație din zonă locuințe în zonă mixtă instituții și servicii și locuințe colective pentru construire imobil S/D+P+5, Municipiul Ploiești, str. Cornățel nr. 12C (fosta adresă poștală Str. Trâmbiței nr. 7), număr cadastral 147707</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asocierea Municipiului Ploieşti cu Comuna Ariceștii Rahtivani și constituirea Asociaţiei de Dezvoltare Intercomunitară „Transport Public Ploiești – Ariceștii Rahtivani” pentru serviciul de transport public local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modificarea Hotărârii Consiliului Local al Municipiului Ploiești nr. 462/03.10.2024 privind aprobarea proiectului „Eficientizare Energetică Colegiul Național Alexandru Ioan Cuza”, a indicatorilor tehnico-economici și a cheltuielilor legate de proiect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modificarea prin act adiţional a contractului de asociere nr. 5365/03.05.2004 încheiat între Municipiul Ploiești și S.C. Win Magazin S.A.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avizarea Planului de Reorganizare, Restructurare și Redresare Financiară al S.C. Hale și Piețe S.A. Ploiești pe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documentaţiei tehnice, faza studiu de fezabilitate şi a indicatorilor tehnico-economici pentru obiectivul de investiţii: “Extindere reţele electrice - Ploieşti, strada Cosminele nr. 11A -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indicatorilor tehnico-economici şi a Studiului de coexistenţă aferent obiectivului de investiţii: ,,Asigurarea mobilităţii traficului prin prelungirea legăturii rutiere şi de transport public între Gara de Sud şi Gara de Vest (str. Libertăţii), inclusiv lucrări de reabilitare a domeniului public al pieţelor gărilor”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92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Planului anual de acţiune pentru serviciile sociale administrate și finanţate din bugetul local al Municipiului Ploieşti pentru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costului mediu lunar de întreținere și a contribuției lunare de întreținere datorată de persoanele vârstnice beneficiare ale Căminului de bătrâni pentru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propunerii de schimbare a destinației unor părți aferente imobilelor în care își desfășoară activitatea unități de învățământ din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vânzarea locuinţei pentru tineri, construită prin Agenţia Naţională pentru Locuinţe, situată în municipiul Ploiești, str. Libertăţii, nr. 1F, bl. 30F, ap. 11, Carte funciară nr. 148890-C1-U11, nr. cadastral 148890-C1-U11,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vânzarea locuinţei pentru tineri, construită prin Agenţia Naţională pentru Locuinţe, situată în municipiul Ploiești, str. Libertăţii, nr. 1C, bl. 30B-30C, ap. 6, Carte funciară nr. 148888-C1-U10, nr. cadastral 148888-C1-U10,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vânzarea locuinţei pentru tineri, construită prin Agenţia Naţională pentru Locuinţe, situată în Municipiul Ploiești, str. Lupeni, nr. 7-9, bl. M5-M5A, sc. M5A, ap. 3, carte funciară nr. 135690-C1-U32, nr. cadastral 135690-C1-U32 și a boxei nr. 3 aferentă acestuia, înscrisă în cartea funciară nr. 135690-C1-U19, nr. cadastral 135690-C1-U19,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vânzarea locuinţei pentru tineri, construită prin Agenţia Naţională pentru Locuinţe, situată în municipiul Ploiești, str. Libertăţii, nr. 1E, bl. 30D-30E, ap. 11, Carte funciară nr. 148889-C1-U19, nr. cadastral 148889-C1-U19,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vânzarea locuinţei pentru tineri, construită prin Agenţia Naţională pentru Locuinţe, situată în municipiul Ploiești, str. Libertăţii, nr. 1C, bl. 30B-30C, ap. 25, Carte funciară nr. 148888-C1-U13, nr. cadastral 148888-C1-U13,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vânzarea imobilului teren în suprafaţă de 2,44 m2 situat în Ploieşti, str. Cameliei nr. 21A, adiacent apartamentului 4 din blocul 137, scara A, înscris în Cartea Funciară nr. 134856 cu nr. cadastral 134856, ce apartine domeniului privat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efectuarea unui schimb de terenuri între Municipiul Ploiești și S.C. Domeniile Gîrbea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înscrierea în ”Inventarul bunurilor care alcătuiesc domeniul public al municipiului Ploieşti” a unor bunuri aferente Sistemului de Iluminat Public din Cartierul Tineretului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prelungirea termenului unor contracte încheiate pentru spațiile cu altă destinație decât aceea de locuință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80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modificarea prin act adiţional a contractului de comodat nr. 229133/15.12.2003 încheiat cu Fundaţia Oamenilor de Ştiinţă Prahova și Asociaţia Diabeticilor din Prahova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neexercitarea dreptului de preemțiune pentru cumpărarea imobilului-teren cu numărul cadastral 150926, în suprafață de 7.276 mp, situat în Ploiești str. Găgeni nr. 92</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78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modificarea și completarea Regulamentului de înfiinţare, atribuire, folosire, organizare şi funcţionare, a locurilor de parcare, în parcările de reşedinţă şi de domiciliu din Municipiul Ploiești, aprobat prin Hotărârea Consiliului Local al Municipiului Ploiești nr. 521/19.12.2019, cu modificările și completările ulterioare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închirierea prin licitaţie publică a 10 loturi de teren ce aparțin domeniului public al Municipiului Ploieşti, date spre administrare către Administraţia Parcului Memorial ,,Constantin Stere” Ploieşti, în vederea amplasării  construcţiilor cu caracter provizoriu (modulelor comerciale) și desfăşurării de activităţi comerciale şi de alimentaţie publică pe teritoriul Parcului Memorial ,,Constantin Stere”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completarea „Regulamentului pentru amplasarea staţiilor de reîncărcare a vehiculelor electrice şi echipamentelor automate de preluare/colectare a ambalajelor primare nereutilizabile împreună cu containerul în care acestea sunt amplasate” din municipiul Ploieşti, prevăzut în Anexa la Hotărârea Consiliului Local al municipiului Ploieşti nr. 14/29.01.2026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transformării gradului profesional al unui post ocupat, respectiv al unui post vacant din cadrul Spitalului Municipal Ploieşti, instituţie sub autoritatea Consiliului Local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înființarea serviciului social ”Centrul de zi pentru persoane adulte cu dizabilităţi” şi aprobarea Regulamentului de Organizare și Funcționare al centrului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adoptarea unor măsuri în vederea îmbunătățirii transparenței în cadrul administrației locale din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tarifului pentru folosirea de către transportatori a terminalelor administrate de Transport Călători Express S.A.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modificarea Hotărârii Consiliului Local nr. 739/2025 privind majorarea impozitului pe clădire și/sau a impozitului pe teren pentru anul 2026, ca urmare a încadrării acestora în categoria imobilelor neîngrijite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aprobarea contribuţiei anuale pentru anul 2026 a Municipiului Ploieşti pentru Asociaţia Municipiilor din România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desemnarea persoanei responsabile care va ţine Registrul de evidență a datoriei publice locale şi Registrul de evidență a garanțiilor locale la nivelul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privind alocarea unei sume de bani din fondul de rezervă bugetară constituit în bugetul local, pentru sprijinirea unor persoane fizice aflate în situaţie de extremă dificultate – copiii Samsonovici Vlad Andrei și Samsonovici Matei Ștefan</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30.03.2026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eastAsia="Calibri" w:hAnsi="Times New Roman" w:cs="Times New Roman"/>
                <w:sz w:val="24"/>
                <w:szCs w:val="24"/>
                <w:lang w:val="ro-RO"/>
              </w:rPr>
              <w:t xml:space="preserve">Hotărâre </w:t>
            </w:r>
            <w:r w:rsidRPr="003543A0">
              <w:rPr>
                <w:rFonts w:ascii="Times New Roman" w:eastAsia="Calibri" w:hAnsi="Times New Roman" w:cs="Times New Roman"/>
                <w:bCs/>
                <w:noProof/>
                <w:sz w:val="24"/>
              </w:rPr>
              <w:t>hotărâre privind aprobarea acordului de cooperare între Municipiul Ploiești, Județul Prahova din România și Municipiul Larnaka, unitatea regională Larnaka, Republica Cipru</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Calibri" w:hAnsi="Times New Roman" w:cs="Times New Roman"/>
                <w:sz w:val="24"/>
                <w:szCs w:val="24"/>
                <w:lang w:val="ro-RO"/>
              </w:rPr>
              <w:t>Hotărâre privind modificarea Hotărârii Consiliului Local al Municipiului Ploiești nr. 463/03.10.2024 privind aprobarea proiectului</w:t>
            </w:r>
            <w:r w:rsidRPr="003543A0">
              <w:rPr>
                <w:rFonts w:ascii="Times New Roman" w:eastAsia="Calibri" w:hAnsi="Times New Roman" w:cs="Times New Roman"/>
                <w:bCs/>
                <w:sz w:val="24"/>
                <w:szCs w:val="24"/>
                <w:lang w:val="ro-RO"/>
              </w:rPr>
              <w:t xml:space="preserve"> </w:t>
            </w:r>
            <w:r w:rsidRPr="003543A0">
              <w:rPr>
                <w:rFonts w:ascii="Times New Roman" w:eastAsia="Calibri" w:hAnsi="Times New Roman" w:cs="Times New Roman"/>
                <w:sz w:val="24"/>
                <w:szCs w:val="24"/>
                <w:lang w:val="ro-RO"/>
              </w:rPr>
              <w:t>«Eficientizare Energetic</w:t>
            </w:r>
            <w:r w:rsidRPr="003543A0">
              <w:rPr>
                <w:rFonts w:ascii="Times New Roman" w:eastAsia="Calibri" w:hAnsi="Times New Roman" w:cs="Times New Roman"/>
                <w:bCs/>
                <w:noProof/>
                <w:sz w:val="24"/>
                <w:szCs w:val="24"/>
                <w:lang w:val="ro-RO"/>
              </w:rPr>
              <w:t>ă</w:t>
            </w:r>
            <w:r w:rsidRPr="003543A0">
              <w:rPr>
                <w:rFonts w:ascii="Times New Roman" w:eastAsia="Calibri" w:hAnsi="Times New Roman" w:cs="Times New Roman"/>
                <w:sz w:val="24"/>
                <w:szCs w:val="24"/>
                <w:lang w:val="ro-RO"/>
              </w:rPr>
              <w:t xml:space="preserve"> Liceul Tehnologic de Servicii Sfântul Apostol Andrei în Municipiul Ploiești», a indicatorilor tehnico-economici și a cheltuielilor legate de proiect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65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20.03.2026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sz w:val="24"/>
                <w:szCs w:val="24"/>
                <w:lang w:val="ro-RO"/>
              </w:rPr>
              <w:t>Hotărâre privind modificarea Hotărârii Consiliului Local al Municipiului Ploiești nr. 461/03.10.2024 privind aprobarea proiectului</w:t>
            </w:r>
            <w:r w:rsidRPr="003543A0">
              <w:rPr>
                <w:rFonts w:ascii="Times New Roman" w:hAnsi="Times New Roman" w:cs="Times New Roman"/>
                <w:bCs/>
                <w:sz w:val="24"/>
                <w:szCs w:val="24"/>
                <w:lang w:val="ro-RO"/>
              </w:rPr>
              <w:t xml:space="preserve"> </w:t>
            </w:r>
            <w:r w:rsidRPr="003543A0">
              <w:rPr>
                <w:rFonts w:ascii="Times New Roman" w:hAnsi="Times New Roman" w:cs="Times New Roman"/>
                <w:sz w:val="24"/>
                <w:szCs w:val="24"/>
                <w:lang w:val="ro-RO"/>
              </w:rPr>
              <w:t>«Eficientizare Energetică Liceul Tehnologic 1 Mai - Sala de Sport», a indicatorilor tehnico-economici și a cheltuielilor legate de proiect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modificarea Hotărârii Consiliului Local nr. 569/2024 privind numirea reprezentanților Consiliului Local al Municipiului Ploiești în Comitetul de Coordonare de la S.C. Apa Nova Ploiești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listei cu ordinea de prioritate pentru locuinţele sociale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ajustarea tarifelor aferente Acordului cadru nr.7925/28.04.2023 având ca obiect delegarea gestiunii serviciului de salubrizare pentru activităţile de dezinsecție dezinfecție deratizare în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propunerile autorității publice tutelare locale de numire a membrilor în cadrul Consiliului de administrație la S.C. Transport Călători Express S.A. Ploiești, pentru ocuparea a patru posturi de administrator și reluarea procedurii de selecție pentru un post de administrator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Programului de acțiune comunitară destinat prevenirii și combaterii riscului de marginalizare și excluziune socială pentru anul 2026</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propunerii de schimbare a destinaţiei unor părţi aferente imobilelor în care îşi desfaşoară activitatea unităţi de învăţământ din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actualizarea „Inventarului bunurilor care alcătuiesc domeniul public al municipiului Ploieşti” referitor la imobilul Parc Andrei Mureșanu din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includerea unor bunuri în patrimoniul municipiului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trecerea din domeniul public în domeniul privat al Municipiului Ploieşti a unor bunuri aferente sistemului de iluminat public, pentru scoaterea din funcţiune, în vederea casării acestora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actualizarea „Inventarului bunurilor care alcătuiesc domeniul public al municipiului Ploieşti” referitor la unele zone verzi din Municipiul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înscrierea în domeniul privat al municipiului Ploiești a imobilului teren situat în Ploiești, Aleea Arinului, nr. 1, adiacent apartamentului nr. 81, din bl. 46, sc. E,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înscrierea în domeniul privat al municipiului Ploiești a imobilului teren situat în Ploiești, Aleea Profesorilor, nr. 6, adiacent apartamentului nr. 1, din bl. 37A,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înscrierea în domeniul privat al municipiului Ploiești a imobilului teren situat în Ploiești, Strada Splaiului, nr. 8, adiacent apartamentului nr. 3, din bl. 35I2, sc. A,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înscrierea în domeniul privat al municipiului Ploiești a imobilului teren situat în Ploiești, Aleea Strejnic, nr. 13, adiacent apartamentului nr. 3, din bl. A8, sc. A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modificarea Hotărârii nr. 655/2025 a Consiliului Local al Municipiului Ploiești privind înscrierea în domeniul privat al municipiului Ploiești a imobilului teren situat în Ploiești, str. Soldat Erou Arhip Nicolae, nr. 7B, adiacent apartamentului nr. 4, din bl. M6,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49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vânzarea prin licitație publică, cu plata integrală sau în rate a imobilului (teren+construcție), înscris în Cartea Funciară nr. 147538, situat în Ploiești, str. Mihai Bravu nr. 22, ce aparține domeniului privat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vânzarea prin licitație publică, cu plata integrală sau în rate, a spațiului cu altă destinație decât aceea de locuință (nr. cad. 137161-C1-U2) și a terenului aferent acestuia (nr. cad. 137161), ce aparțin domeniului privat al Municipiului Ploiești, din cadrul imobilului situat în Ploiești, str. Industriei, nr. 102</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vânzarea locuinţei pentru tineri, construită prin Agenţia Naţională pentru Locuinţe, situată în municipiul Ploiești, Str. Libertății, nr. 1C, bl. 30B-30C, ap.26, Carte funciară nr. 148888-C1-U14, nr. cadastral 148888-C1-U14,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vânzarea locuinţei pentru tineri, construită prin Agenţia Naţională pentru Locuinţe, situată în municipiul Ploiești, Str. Libertății, nr.1, bl. 30A, ap.17, Carte funciară nr. 141393-C1-U17, nr. cadastral 141393-C1-U17,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vânzarea locuinţei pentru tineri, construită prin Agenţia Naţională pentru Locuinţe, situată în municipiul Ploiești, str. Domnișori, nr. 95, bl. 85, ap. 22, Carte funciară nr. 136925-C1-U23, nr.cadastral 136925-C1-U23,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vânzarea locuinţei pentru tineri, construită prin Agenţia Naţională pentru Locuinţe, situată în municipiul Ploiești, Aleea Arnăuți, nr.2, bl. T14-T15-T16, sc. T15, ap. 6, Carte funciară nr. 136726-C1-U16, nr.cadastral 136726-C1-U16,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vânzarea locuinţei pentru tineri, construită prin Agenţia Naţională pentru Locuinţe, situată în municipiul Ploiești, Aleea Arnăuți, nr.2, bl. T4-T5, sc. T5, ap. 5, Carte funciară nr. 136695-C1-U13, nr.cadastral 136695-C1-U13, către titularul contractului de închiriere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prelungirea termenului unor contracte încheiate pentru spațiile cu altă destinație decât aceea de locuință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modificarea Hotărârii nr. 719/23.12.2025 a Consiliului Local al Municipiului Ploiești privind înscrierea în domeniul privat al municipiului Ploiești a imobilelor-terenuri situate în Ploiești, str. Curcubeului, nr. 33, adiacente apartamentului nr. 2, din bl. J1, parter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aprobarea transformării gradelor profesionale a şapte posturi ocupate şi a unui post vacant, din cadrul Spitalului de Pediatrie Ploieşti,  instituţie sub autoritatea Consiliului Local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aprobarea transformării gradelor profesionale a şapte posturi ocupate şi a unui post vacant, din cadrul Spitalului de Pediatrie Ploieşti,  instituţie sub autoritatea Consiliului Local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aprobarea transformării a trei posturi ocupate respectiv a două posturi vacante din cadrul Spitalului Municipal Ploieşti, instituţie sub autoritatea Consiliului Local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aprobarea Regulamentului privind organizarea şi desfăşurarea activităţilor comerciale şi de alimentaţie publică pe teritoriul Parcului Memorial ,,Constantin Stere”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36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aprobarea Regulamentului de Organizare şi Funcţionare al Administraţiei Parcului Memorial ”CONSTANTIN STERE”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privind aprobarea Regulamentului de Organizare și Funcţionare al Cimitirelor din Municipiul Ploieşti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26.02.2026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alocarea unei sume de bani din fondul de rezervă bugetară constituit în bugetul local, pentru sprijinirea unei persoane fizice aflată în situaţie de extremă dificultate</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12.02.2026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componentei inițiale a planului de selecție – document de lucru utilizat în derularea procedurii de selecție pentru ocuparea a 3 posturi de administrator în cadrul Consiliului de administrație al Regiei Autonome de Servicii Publice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12.02.2026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Decontului anual pentru calculul compensației aferent perioadelor: noiembrie 2022 - octombrie 2023, noiembrie 2023 - octombrie 2024, însoțit de raportul de audit financiar și a Actului Adițional la Contractul de delegare a gestiunii serviciului public de transport local de persoane prin curse regulate în Municipiul Ploiești nr. 21980/04.11.2019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12.02.2026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jc w:val="both"/>
              <w:rPr>
                <w:rFonts w:ascii="Times New Roman" w:hAnsi="Times New Roman" w:cs="Times New Roman"/>
              </w:rPr>
            </w:pPr>
            <w:r w:rsidRPr="003543A0">
              <w:rPr>
                <w:rFonts w:ascii="Times New Roman" w:hAnsi="Times New Roman" w:cs="Times New Roman"/>
                <w:color w:val="000000"/>
                <w:sz w:val="24"/>
                <w:szCs w:val="24"/>
                <w:lang w:val="ro-RO" w:eastAsia="ro-RO"/>
              </w:rPr>
              <w:t>Hotărâre p</w:t>
            </w:r>
            <w:r w:rsidRPr="003543A0">
              <w:rPr>
                <w:rFonts w:ascii="Times New Roman" w:eastAsia="Calibri" w:hAnsi="Times New Roman" w:cs="Times New Roman"/>
                <w:bCs/>
                <w:noProof/>
                <w:sz w:val="24"/>
              </w:rPr>
              <w:t>rivind alegerea preşedintelui de ședinţă</w:t>
            </w:r>
            <w:r w:rsidRPr="003543A0">
              <w:rPr>
                <w:rFonts w:ascii="Times New Roman" w:hAnsi="Times New Roman" w:cs="Times New Roman"/>
                <w:color w:val="000000"/>
                <w:sz w:val="24"/>
                <w:szCs w:val="24"/>
                <w:lang w:val="ro-RO" w:eastAsia="ro-RO"/>
              </w:rPr>
              <w:t xml:space="preserve"> </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modificarea Hotărârii Consiliului Local al Municipiului Ploiești nr. 463/03.10.2024 privind aprobarea proiectului «Eficientizare Energetică Liceul Tehnologic de Servicii Sfântul Apostol Andrei în Municipiul Ploiești», a indicatorilor tehnico-economici și a cheltuielilor legate de proiect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modificarea Hotărârii Consiliului Local al Municipiului Ploiești nr. 461/03.10.2024 privind aprobarea proiectului «Eficientizare Energetică Liceul Tehnologic 1 Mai - Sala de Sport», a indicatorilor tehnico-economici și a cheltuielilor legate de proiect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transmiterea în administrarea Clubului Sportiv Municipal a unor bunuri din Parcul Municipal Vest Ploiești situat în str. Mărășești, nr.285B</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modificarea prin act adițional a contractului de concesiune directă nr. 3360/11.02.2025, încheiat între Municipiul Ploieşti şi  domnul Ristache Cornel căsătorit cu doamna Ristache Mariana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modificarea Hotărârii Consiliului Local nr.247/2025 privind stabilirea modalității de prelungire a duratei contractelor de închiriere pentru locuinţele sociale aflate în administrarea Administrației Serviciilor Sociale Comunitare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trecerea din domeniul public în domeniul privat al Municipiului Ploieşti pentru scoaterea din funcţiune, în vederea valorificării şi, după caz, casării, a imobilului-construcție C14 – Foișor din incinta Spitalului Municipal Ploiești – str. Ana Ipătescu nr. 59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achiziționării de către S.C. Hale și Piețe S.A. Ploiești a serviciilor juridice de consultanță, asistență și/sau reprezentare juridică pentru litigiul cu S.C. Clipperton S.R.L.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”Planului Urbanistic de Detaliu – construire clădire birouri, accesuri auto și pietonale, amenajări exterioare, împrejmuire teren, branșamente și utilități”, municipiul Ploiești, str. Milcov nr. 25, nr. cadastral 122928</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22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pentru modificarea Hotărârii Consiliului Local al Municipiului Ploiești nr. 515/22.10.2024, privind aprobarea proiectului „Eficientizare energetică blocuri în Municipiul Ploiești LOT 4”, a indicatorilor tehnico-economici și a cheltuielilor legate de proiect, modificată și completată ulterior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pentru modificarea Hotărârii Consiliului Local al Municipiului Ploiești nr. 514/22.10.2024, privind aprobarea proiectului „Eficientizare energetică blocuri în Municipiul Ploiești LOT 3”, a indicatorilor tehnico-economici și a cheltuielilor legate de proiect, modificată și completată ulterior</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studiului de fezabilitate şi a indicatorilor tehnico-economici  pentru obiectivul de investiţie „Adăpost câini”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Documentaţiei de Avizare a Lucrărilor de Intervenţie şi a indicatorilor tehnico - economici pentru lucrările necesare a fi executate, în vederea obţinerii avizului/autorizaţiei de securitate la incendiu pentru Spitalul Municipal Ploiești  - corp K, str. Ana Ipătescu nr. 59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Documentaţiei de Avizare a Lucrărilor de Intervenţie şi a indicatorilor tehnico - economici pentru obiectivul de investiţie «Reamenajare loc de joacă din Parcul Regele Mihai I al României»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Documentaţiei de Avizare a Lucrărilor de Intervenţie şi a indicatorilor tehnico - economici pentru obiectivul de investiţie «Modernizare teren de sport - Şcoala Gimnazială ,,Nicolae Iorga”»</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neasumarea responsabilităţii organizării şi derulării procedurilor de atribuire a contractelor/acordurilor cadru pentru achiziţia produselor aferente pentru Programul pentru școli al României şi a contractelor/acordurilor cadru de prestare a serviciilor pentru derularea măsurilor educative, la nivel local, pentru anii şcolari 2026-2027, 2027-2028, 2028-2029</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atribuirea denumirii unităţii de învăţământ din Municipiul Ploieşti Aleea Strunga nr. 2B</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modificarea şi completarea „Regulamentului pentru amplasarea staţiilor de reîncărcare a vehiculelor electrice şi echipamentelor automate de preluare/colectare a ambalajelor primare nereutilizabile împreună cu containerul în care acestea sunt amplasate” din municipiul Ploieşti, aprobat prin Hotărârea Consiliului Local al municipiului Ploieşti nr. 417/28.08.2025</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stabilirea programului de măsuri pentru eficientizarea înscrierii datelor în registrul agricol</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vânzarea prin licitație publică a imobilului (teren + construcție) înscris în Cartea funciară nr. 145533 situat în Ploiești, str. Rezervoarelor nr.1, ce aparține domeniului privat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vânzarea imobilului (teren și construcție) situat în Ploiești, str. Eroilor, nr. 58, înscris în Cartea Funciară nr. 153140, ce aparține domeniului privat al Municipiului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10</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prelungirea termenului unor contracte încheiate pentru spațiile cu altă destinație decât aceea de locuință</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9</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referitor la modificarea şi completarea Hotărârii Consiliului Local nr. 418/28.08.2025 privind aprobarea Regulamentului - cadru de închiriere a unor bunuri imobile din domeniul public al municipiului Ploieşti, aflate în administrarea unităţilor de învăţământ preuniversitar de stat</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lastRenderedPageBreak/>
              <w:t>8</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transformării gradului profesional al unei funcții publice vacante din cadrul Serviciului Public Finanțe Locale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7</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propunerea autorității publice tutelare locale de numire a unui membru cu profil economic și statut de auditor în cadrul Consiliului de administrație la S.C. Hale și Piețe S.A.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6</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 xml:space="preserve">privind achiziționarea de către Regia Autonomă de Servicii Publice Ploiești a serviciilor juridice de consultanță, asistență și reprezentare juridică   </w:t>
            </w:r>
            <w:r w:rsidRPr="003543A0">
              <w:rPr>
                <w:rFonts w:ascii="Times New Roman" w:eastAsia="Calibri" w:hAnsi="Times New Roman" w:cs="Times New Roman"/>
                <w:b/>
                <w:bCs/>
                <w:noProof/>
                <w:sz w:val="24"/>
                <w:lang w:val="ro-RO"/>
              </w:rPr>
              <w:t xml:space="preserve"> </w:t>
            </w:r>
          </w:p>
        </w:tc>
      </w:tr>
      <w:tr w:rsidR="00B8540B" w:rsidRPr="003543A0" w:rsidTr="00225DA1">
        <w:trPr>
          <w:cantSplit/>
          <w:trHeight w:val="575"/>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5</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29.01.2026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rPr>
            </w:pPr>
            <w:r w:rsidRPr="003543A0">
              <w:rPr>
                <w:rFonts w:ascii="Times New Roman" w:hAnsi="Times New Roman" w:cs="Times New Roman"/>
                <w:color w:val="000000"/>
                <w:sz w:val="24"/>
                <w:szCs w:val="24"/>
                <w:lang w:val="ro-RO" w:eastAsia="ro-RO"/>
              </w:rPr>
              <w:t xml:space="preserve">Hotărâre </w:t>
            </w:r>
            <w:r w:rsidRPr="003543A0">
              <w:rPr>
                <w:rFonts w:ascii="Times New Roman" w:eastAsia="Calibri" w:hAnsi="Times New Roman" w:cs="Times New Roman"/>
                <w:bCs/>
                <w:noProof/>
                <w:sz w:val="24"/>
              </w:rPr>
              <w:t>privind aprobarea contractării unui împrumut în valoare de 50.000.000 lei, în conformitate cu prevederile art. XXXI din Ordonanța de urgență a Guvernului nr. 89/2025</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4</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28.01.2026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hAnsi="Times New Roman" w:cs="Times New Roman"/>
                <w:color w:val="000000"/>
                <w:sz w:val="24"/>
                <w:szCs w:val="24"/>
                <w:lang w:val="ro-RO" w:eastAsia="ro-RO"/>
              </w:rPr>
              <w:t xml:space="preserve">Hotărâre </w:t>
            </w:r>
            <w:r w:rsidRPr="003543A0">
              <w:rPr>
                <w:rFonts w:ascii="Times New Roman" w:hAnsi="Times New Roman" w:cs="Times New Roman"/>
                <w:sz w:val="24"/>
                <w:szCs w:val="24"/>
              </w:rPr>
              <w:t>privind transmiterea către Comisia de selecție și nominalizare constituită prin Hotărârea Consiliului Local al municipiului Ploiești nr. 3/23.01.2026 a propunerilor de candidați, în vederea organizării procedurii de selecție a membrilor consiliului de administrație desemnați de autoritatea publică tutelară în cadrul Consiliului de administraţie la Regia Autonomă de Servicii Publice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3</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23.01.2026</w:t>
            </w:r>
          </w:p>
        </w:tc>
        <w:tc>
          <w:tcPr>
            <w:tcW w:w="10526" w:type="dxa"/>
            <w:tcBorders>
              <w:top w:val="nil"/>
              <w:bottom w:val="single" w:sz="4" w:space="0" w:color="auto"/>
            </w:tcBorders>
            <w:shd w:val="clear" w:color="auto" w:fill="FFFFFF" w:themeFill="background1"/>
          </w:tcPr>
          <w:p w:rsidR="00B8540B" w:rsidRPr="003543A0" w:rsidRDefault="00B8540B" w:rsidP="003543A0">
            <w:pPr>
              <w:pStyle w:val="c2"/>
              <w:tabs>
                <w:tab w:val="left" w:pos="204"/>
              </w:tabs>
              <w:jc w:val="both"/>
              <w:rPr>
                <w:bCs/>
                <w:lang w:val="ro-RO"/>
              </w:rPr>
            </w:pPr>
            <w:r w:rsidRPr="003543A0">
              <w:rPr>
                <w:color w:val="000000"/>
                <w:lang w:val="ro-RO" w:eastAsia="ro-RO"/>
              </w:rPr>
              <w:t xml:space="preserve">Hotărâre </w:t>
            </w:r>
            <w:r w:rsidRPr="003543A0">
              <w:t xml:space="preserve">privind constituirea comisiei de selecție și nominalizare a candidaților pentru ocuparea a trei posturi de membru în cadrul Consiliului de administraţie </w:t>
            </w:r>
            <w:r w:rsidRPr="003543A0">
              <w:rPr>
                <w:bCs/>
                <w:lang w:val="ro-RO"/>
              </w:rPr>
              <w:t>la Regia Autonomă de Servicii Publice Ploiești</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2</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16.01.2026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Times New Roman" w:hAnsi="Times New Roman" w:cs="Times New Roman"/>
                <w:color w:val="000000"/>
                <w:sz w:val="24"/>
                <w:szCs w:val="24"/>
                <w:lang w:val="ro-RO" w:eastAsia="ro-RO"/>
              </w:rPr>
              <w:t>Hotărâre privind actualizarea „Inventarului bunurilor care alcătuiesc domeniul public al municipiului Ploieşti” referitor la o suprafață de teren de 118 m.p. pentru realizarea obiectivului de investiții ,,Eliminare puncte periculoase prin amenajarea intersecției dintre strada Laboratorului și str. Gh. Gr. Cantacuzino”</w:t>
            </w:r>
          </w:p>
        </w:tc>
      </w:tr>
      <w:tr w:rsidR="00B8540B" w:rsidRPr="003543A0" w:rsidTr="00563A38">
        <w:trPr>
          <w:cantSplit/>
          <w:trHeight w:val="231"/>
          <w:jc w:val="center"/>
        </w:trPr>
        <w:tc>
          <w:tcPr>
            <w:tcW w:w="1484" w:type="dxa"/>
            <w:tcBorders>
              <w:top w:val="nil"/>
              <w:bottom w:val="single" w:sz="4" w:space="0" w:color="auto"/>
            </w:tcBorders>
            <w:shd w:val="clear" w:color="auto" w:fill="FFFFFF" w:themeFill="background1"/>
            <w:vAlign w:val="center"/>
          </w:tcPr>
          <w:p w:rsidR="00B8540B" w:rsidRPr="003543A0" w:rsidRDefault="00B8540B" w:rsidP="003543A0">
            <w:pPr>
              <w:spacing w:after="0" w:line="240" w:lineRule="auto"/>
              <w:jc w:val="center"/>
              <w:rPr>
                <w:rFonts w:ascii="Times New Roman" w:eastAsia="Times New Roman" w:hAnsi="Times New Roman" w:cs="Times New Roman"/>
                <w:sz w:val="24"/>
                <w:szCs w:val="24"/>
              </w:rPr>
            </w:pPr>
            <w:r w:rsidRPr="003543A0">
              <w:rPr>
                <w:rFonts w:ascii="Times New Roman" w:eastAsia="Times New Roman" w:hAnsi="Times New Roman" w:cs="Times New Roman"/>
                <w:sz w:val="24"/>
                <w:szCs w:val="24"/>
              </w:rPr>
              <w:t>1</w:t>
            </w:r>
          </w:p>
        </w:tc>
        <w:tc>
          <w:tcPr>
            <w:tcW w:w="2693" w:type="dxa"/>
            <w:tcBorders>
              <w:top w:val="nil"/>
              <w:bottom w:val="single" w:sz="4" w:space="0" w:color="auto"/>
            </w:tcBorders>
            <w:shd w:val="clear" w:color="auto" w:fill="FFFFFF" w:themeFill="background1"/>
          </w:tcPr>
          <w:p w:rsidR="00B8540B" w:rsidRPr="003543A0" w:rsidRDefault="00B8540B" w:rsidP="003543A0">
            <w:pPr>
              <w:spacing w:after="0" w:line="240" w:lineRule="auto"/>
              <w:jc w:val="center"/>
              <w:rPr>
                <w:rFonts w:ascii="Times New Roman" w:hAnsi="Times New Roman" w:cs="Times New Roman"/>
                <w:sz w:val="24"/>
                <w:szCs w:val="24"/>
              </w:rPr>
            </w:pPr>
            <w:r w:rsidRPr="003543A0">
              <w:rPr>
                <w:rFonts w:ascii="Times New Roman" w:hAnsi="Times New Roman" w:cs="Times New Roman"/>
                <w:sz w:val="24"/>
                <w:szCs w:val="24"/>
              </w:rPr>
              <w:t>16.01.2026</w:t>
            </w:r>
          </w:p>
        </w:tc>
        <w:tc>
          <w:tcPr>
            <w:tcW w:w="10526" w:type="dxa"/>
            <w:tcBorders>
              <w:top w:val="nil"/>
              <w:bottom w:val="single" w:sz="4" w:space="0" w:color="auto"/>
            </w:tcBorders>
            <w:shd w:val="clear" w:color="auto" w:fill="FFFFFF" w:themeFill="background1"/>
          </w:tcPr>
          <w:p w:rsidR="00B8540B" w:rsidRPr="003543A0" w:rsidRDefault="00B8540B" w:rsidP="003543A0">
            <w:pPr>
              <w:spacing w:after="0" w:line="240" w:lineRule="auto"/>
              <w:jc w:val="both"/>
              <w:rPr>
                <w:rFonts w:ascii="Times New Roman" w:hAnsi="Times New Roman" w:cs="Times New Roman"/>
                <w:sz w:val="24"/>
                <w:szCs w:val="24"/>
              </w:rPr>
            </w:pPr>
            <w:r w:rsidRPr="003543A0">
              <w:rPr>
                <w:rFonts w:ascii="Times New Roman" w:eastAsia="Times New Roman" w:hAnsi="Times New Roman" w:cs="Times New Roman"/>
                <w:color w:val="000000"/>
                <w:sz w:val="24"/>
                <w:szCs w:val="24"/>
                <w:lang w:val="ro-RO" w:eastAsia="ro-RO"/>
              </w:rPr>
              <w:t>Hotărâre</w:t>
            </w:r>
            <w:r w:rsidRPr="003543A0">
              <w:rPr>
                <w:rFonts w:ascii="Times New Roman" w:eastAsia="Times New Roman" w:hAnsi="Times New Roman" w:cs="Times New Roman"/>
                <w:b/>
                <w:i/>
                <w:color w:val="000000"/>
                <w:sz w:val="24"/>
                <w:szCs w:val="24"/>
                <w:lang w:val="ro-RO" w:eastAsia="ro-RO"/>
              </w:rPr>
              <w:t xml:space="preserve"> </w:t>
            </w:r>
            <w:r w:rsidRPr="003543A0">
              <w:rPr>
                <w:rFonts w:ascii="Times New Roman" w:eastAsia="Calibri" w:hAnsi="Times New Roman" w:cs="Times New Roman"/>
                <w:noProof/>
                <w:sz w:val="24"/>
                <w:szCs w:val="24"/>
                <w:lang w:val="fr-FR"/>
              </w:rPr>
              <w:t>privind aprobarea declanşării procedurii de selecţie a membrilor consiliului pentru ocuparea a trei posturi de administrator în cadrul Consiliului de administraţie de la Regia Autonomă de Servicii Publice Ploieşti</w:t>
            </w:r>
          </w:p>
        </w:tc>
      </w:tr>
    </w:tbl>
    <w:p w:rsidR="000F753F" w:rsidRPr="003543A0" w:rsidRDefault="000F753F" w:rsidP="003543A0">
      <w:pPr>
        <w:spacing w:after="0" w:line="240" w:lineRule="auto"/>
        <w:rPr>
          <w:rFonts w:ascii="Times New Roman" w:hAnsi="Times New Roman" w:cs="Times New Roman"/>
          <w:sz w:val="24"/>
          <w:szCs w:val="24"/>
        </w:rPr>
      </w:pPr>
    </w:p>
    <w:sectPr w:rsidR="000F753F" w:rsidRPr="003543A0" w:rsidSect="00880740">
      <w:headerReference w:type="default" r:id="rId8"/>
      <w:pgSz w:w="16840" w:h="11907" w:orient="landscape" w:code="9"/>
      <w:pgMar w:top="567" w:right="851"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9E6" w:rsidRDefault="006F29E6" w:rsidP="00880740">
      <w:pPr>
        <w:spacing w:after="0" w:line="240" w:lineRule="auto"/>
      </w:pPr>
      <w:r>
        <w:separator/>
      </w:r>
    </w:p>
  </w:endnote>
  <w:endnote w:type="continuationSeparator" w:id="0">
    <w:p w:rsidR="006F29E6" w:rsidRDefault="006F29E6" w:rsidP="0088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R">
    <w:altName w:val="Times New Roman"/>
    <w:panose1 w:val="0202060305040502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9E6" w:rsidRDefault="006F29E6" w:rsidP="00880740">
      <w:pPr>
        <w:spacing w:after="0" w:line="240" w:lineRule="auto"/>
      </w:pPr>
      <w:r>
        <w:separator/>
      </w:r>
    </w:p>
  </w:footnote>
  <w:footnote w:type="continuationSeparator" w:id="0">
    <w:p w:rsidR="006F29E6" w:rsidRDefault="006F29E6" w:rsidP="0088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E" w:rsidRPr="00AD7259" w:rsidRDefault="003321FE" w:rsidP="00880740">
    <w:pPr>
      <w:pStyle w:val="Header"/>
      <w:rPr>
        <w:rFonts w:ascii="Times New Roman" w:hAnsi="Times New Roman"/>
        <w:b/>
        <w:caps/>
        <w:sz w:val="24"/>
        <w:szCs w:val="24"/>
        <w:lang w:val="es-ES"/>
      </w:rPr>
    </w:pPr>
    <w:r w:rsidRPr="00AD7259">
      <w:rPr>
        <w:rFonts w:ascii="Times New Roman" w:hAnsi="Times New Roman"/>
        <w:b/>
        <w:caps/>
        <w:sz w:val="24"/>
        <w:szCs w:val="24"/>
        <w:lang w:val="es-ES"/>
      </w:rPr>
      <w:t>SERVICIUL Rela</w:t>
    </w:r>
    <w:r w:rsidRPr="00AD7259">
      <w:rPr>
        <w:rFonts w:ascii="Times New Roman" w:hAnsi="Times New Roman"/>
        <w:b/>
        <w:caps/>
        <w:sz w:val="24"/>
        <w:szCs w:val="24"/>
        <w:lang w:val="ro-RO"/>
      </w:rPr>
      <w:t>ția cu consiliul Local</w:t>
    </w:r>
    <w:r w:rsidRPr="00AD7259">
      <w:rPr>
        <w:rFonts w:ascii="Times New Roman" w:hAnsi="Times New Roman"/>
        <w:b/>
        <w:caps/>
        <w:sz w:val="24"/>
        <w:szCs w:val="24"/>
        <w:lang w:val="es-ES"/>
      </w:rPr>
      <w:t>, REGLEMENTARE</w:t>
    </w:r>
  </w:p>
  <w:p w:rsidR="003321FE" w:rsidRPr="00AD7259" w:rsidRDefault="003321FE" w:rsidP="00880740">
    <w:pPr>
      <w:tabs>
        <w:tab w:val="center" w:pos="4680"/>
        <w:tab w:val="right" w:pos="9360"/>
      </w:tabs>
      <w:spacing w:after="0" w:line="240" w:lineRule="auto"/>
      <w:rPr>
        <w:rFonts w:ascii="Times New Roman" w:hAnsi="Times New Roman"/>
        <w:b/>
        <w:caps/>
        <w:sz w:val="24"/>
        <w:szCs w:val="24"/>
        <w:lang w:val="es-ES"/>
      </w:rPr>
    </w:pPr>
  </w:p>
  <w:p w:rsidR="003321FE" w:rsidRPr="00AD7259" w:rsidRDefault="003321FE" w:rsidP="00880740">
    <w:pPr>
      <w:tabs>
        <w:tab w:val="center" w:pos="4680"/>
        <w:tab w:val="right" w:pos="9360"/>
      </w:tabs>
      <w:spacing w:after="0" w:line="240" w:lineRule="auto"/>
      <w:jc w:val="center"/>
      <w:rPr>
        <w:rFonts w:ascii="Times New Roman" w:hAnsi="Times New Roman" w:cs="Times New Roman"/>
        <w:b/>
        <w:sz w:val="28"/>
        <w:szCs w:val="28"/>
        <w:lang w:val="ro-RO"/>
      </w:rPr>
    </w:pPr>
    <w:r w:rsidRPr="00AD7259">
      <w:rPr>
        <w:rFonts w:ascii="Times New Roman" w:hAnsi="Times New Roman" w:cs="Times New Roman"/>
        <w:b/>
        <w:sz w:val="28"/>
        <w:szCs w:val="28"/>
      </w:rPr>
      <w:t>REGISTRUL PENTRU EVIDEN</w:t>
    </w:r>
    <w:r w:rsidRPr="00AD7259">
      <w:rPr>
        <w:rFonts w:ascii="Times New Roman" w:hAnsi="Times New Roman" w:cs="Times New Roman"/>
        <w:b/>
        <w:sz w:val="28"/>
        <w:szCs w:val="28"/>
        <w:lang w:val="ro-RO"/>
      </w:rPr>
      <w:t>ȚA HOTĂRÂRILOR AUTORITĂȚII DELIBERATIVE</w:t>
    </w:r>
  </w:p>
  <w:p w:rsidR="003321FE" w:rsidRDefault="003321FE">
    <w:pPr>
      <w:pStyle w:val="Header"/>
    </w:pPr>
  </w:p>
  <w:p w:rsidR="003321FE" w:rsidRDefault="003321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B03156"/>
    <w:multiLevelType w:val="hybridMultilevel"/>
    <w:tmpl w:val="C5C46AC8"/>
    <w:lvl w:ilvl="0" w:tplc="FCBC4FCC">
      <w:start w:val="1"/>
      <w:numFmt w:val="decimal"/>
      <w:lvlText w:val="%1."/>
      <w:lvlJc w:val="left"/>
      <w:pPr>
        <w:ind w:left="495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5670" w:hanging="360"/>
      </w:pPr>
    </w:lvl>
    <w:lvl w:ilvl="2" w:tplc="0409001B" w:tentative="1">
      <w:start w:val="1"/>
      <w:numFmt w:val="lowerRoman"/>
      <w:lvlText w:val="%3."/>
      <w:lvlJc w:val="right"/>
      <w:pPr>
        <w:ind w:left="6390" w:hanging="180"/>
      </w:pPr>
    </w:lvl>
    <w:lvl w:ilvl="3" w:tplc="0409000F" w:tentative="1">
      <w:start w:val="1"/>
      <w:numFmt w:val="decimal"/>
      <w:lvlText w:val="%4."/>
      <w:lvlJc w:val="left"/>
      <w:pPr>
        <w:ind w:left="7110" w:hanging="360"/>
      </w:pPr>
    </w:lvl>
    <w:lvl w:ilvl="4" w:tplc="04090019" w:tentative="1">
      <w:start w:val="1"/>
      <w:numFmt w:val="lowerLetter"/>
      <w:lvlText w:val="%5."/>
      <w:lvlJc w:val="left"/>
      <w:pPr>
        <w:ind w:left="7830" w:hanging="360"/>
      </w:pPr>
    </w:lvl>
    <w:lvl w:ilvl="5" w:tplc="0409001B" w:tentative="1">
      <w:start w:val="1"/>
      <w:numFmt w:val="lowerRoman"/>
      <w:lvlText w:val="%6."/>
      <w:lvlJc w:val="right"/>
      <w:pPr>
        <w:ind w:left="8550" w:hanging="180"/>
      </w:pPr>
    </w:lvl>
    <w:lvl w:ilvl="6" w:tplc="0409000F" w:tentative="1">
      <w:start w:val="1"/>
      <w:numFmt w:val="decimal"/>
      <w:lvlText w:val="%7."/>
      <w:lvlJc w:val="left"/>
      <w:pPr>
        <w:ind w:left="9270" w:hanging="360"/>
      </w:pPr>
    </w:lvl>
    <w:lvl w:ilvl="7" w:tplc="04090019" w:tentative="1">
      <w:start w:val="1"/>
      <w:numFmt w:val="lowerLetter"/>
      <w:lvlText w:val="%8."/>
      <w:lvlJc w:val="left"/>
      <w:pPr>
        <w:ind w:left="9990" w:hanging="360"/>
      </w:pPr>
    </w:lvl>
    <w:lvl w:ilvl="8" w:tplc="0409001B" w:tentative="1">
      <w:start w:val="1"/>
      <w:numFmt w:val="lowerRoman"/>
      <w:lvlText w:val="%9."/>
      <w:lvlJc w:val="right"/>
      <w:pPr>
        <w:ind w:left="107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40"/>
    <w:rsid w:val="0000038C"/>
    <w:rsid w:val="00004D32"/>
    <w:rsid w:val="00020FDF"/>
    <w:rsid w:val="00030BCF"/>
    <w:rsid w:val="00037B68"/>
    <w:rsid w:val="00037E4B"/>
    <w:rsid w:val="00067532"/>
    <w:rsid w:val="000717CC"/>
    <w:rsid w:val="00075934"/>
    <w:rsid w:val="0009438A"/>
    <w:rsid w:val="000A7B6F"/>
    <w:rsid w:val="000A7EC4"/>
    <w:rsid w:val="000B54E5"/>
    <w:rsid w:val="000C2100"/>
    <w:rsid w:val="000C255B"/>
    <w:rsid w:val="000C7C18"/>
    <w:rsid w:val="000F0DC9"/>
    <w:rsid w:val="000F2F15"/>
    <w:rsid w:val="000F753F"/>
    <w:rsid w:val="001037EC"/>
    <w:rsid w:val="00105C3D"/>
    <w:rsid w:val="00106A30"/>
    <w:rsid w:val="00107575"/>
    <w:rsid w:val="001159F3"/>
    <w:rsid w:val="00135742"/>
    <w:rsid w:val="00135C6B"/>
    <w:rsid w:val="001405E2"/>
    <w:rsid w:val="0014567E"/>
    <w:rsid w:val="001470DF"/>
    <w:rsid w:val="00152E19"/>
    <w:rsid w:val="00171D03"/>
    <w:rsid w:val="0017278D"/>
    <w:rsid w:val="00173A92"/>
    <w:rsid w:val="00182C41"/>
    <w:rsid w:val="001C5561"/>
    <w:rsid w:val="001E0399"/>
    <w:rsid w:val="001E04BC"/>
    <w:rsid w:val="001E6192"/>
    <w:rsid w:val="001E696F"/>
    <w:rsid w:val="001E7A5F"/>
    <w:rsid w:val="001F6FEB"/>
    <w:rsid w:val="001F70FD"/>
    <w:rsid w:val="00206755"/>
    <w:rsid w:val="002068A2"/>
    <w:rsid w:val="0022006C"/>
    <w:rsid w:val="00225BDD"/>
    <w:rsid w:val="00225DA1"/>
    <w:rsid w:val="00241FBA"/>
    <w:rsid w:val="00242C4B"/>
    <w:rsid w:val="00247C05"/>
    <w:rsid w:val="00261E5E"/>
    <w:rsid w:val="002742AA"/>
    <w:rsid w:val="002B14BC"/>
    <w:rsid w:val="002B654D"/>
    <w:rsid w:val="002C263D"/>
    <w:rsid w:val="002C3E90"/>
    <w:rsid w:val="002C674F"/>
    <w:rsid w:val="002D3D1E"/>
    <w:rsid w:val="002D525C"/>
    <w:rsid w:val="002D7B23"/>
    <w:rsid w:val="002E17B8"/>
    <w:rsid w:val="00323D21"/>
    <w:rsid w:val="00326453"/>
    <w:rsid w:val="00327839"/>
    <w:rsid w:val="003321FE"/>
    <w:rsid w:val="0033305A"/>
    <w:rsid w:val="00335F3F"/>
    <w:rsid w:val="0035025D"/>
    <w:rsid w:val="00350BDB"/>
    <w:rsid w:val="00353F02"/>
    <w:rsid w:val="003543A0"/>
    <w:rsid w:val="00361F28"/>
    <w:rsid w:val="00371155"/>
    <w:rsid w:val="00371218"/>
    <w:rsid w:val="00374D1A"/>
    <w:rsid w:val="003770A1"/>
    <w:rsid w:val="003815A1"/>
    <w:rsid w:val="00383405"/>
    <w:rsid w:val="003858C0"/>
    <w:rsid w:val="003959DE"/>
    <w:rsid w:val="003A0DF4"/>
    <w:rsid w:val="003B61A9"/>
    <w:rsid w:val="003D3984"/>
    <w:rsid w:val="003D39FE"/>
    <w:rsid w:val="003D4FC1"/>
    <w:rsid w:val="003F262B"/>
    <w:rsid w:val="003F2847"/>
    <w:rsid w:val="003F3B79"/>
    <w:rsid w:val="00412C32"/>
    <w:rsid w:val="00415362"/>
    <w:rsid w:val="00426024"/>
    <w:rsid w:val="00445350"/>
    <w:rsid w:val="00456349"/>
    <w:rsid w:val="00462287"/>
    <w:rsid w:val="004650D2"/>
    <w:rsid w:val="0047060D"/>
    <w:rsid w:val="00473A1C"/>
    <w:rsid w:val="004746D5"/>
    <w:rsid w:val="00476549"/>
    <w:rsid w:val="004833B0"/>
    <w:rsid w:val="0049056A"/>
    <w:rsid w:val="00492EA0"/>
    <w:rsid w:val="0049329E"/>
    <w:rsid w:val="004A14FB"/>
    <w:rsid w:val="004B2A25"/>
    <w:rsid w:val="004B4D77"/>
    <w:rsid w:val="004E26AD"/>
    <w:rsid w:val="004E4C31"/>
    <w:rsid w:val="004E654F"/>
    <w:rsid w:val="004F33BD"/>
    <w:rsid w:val="00500A21"/>
    <w:rsid w:val="005015BD"/>
    <w:rsid w:val="00501C09"/>
    <w:rsid w:val="0050236F"/>
    <w:rsid w:val="005044C1"/>
    <w:rsid w:val="00510901"/>
    <w:rsid w:val="0051371F"/>
    <w:rsid w:val="00524CBB"/>
    <w:rsid w:val="005308FA"/>
    <w:rsid w:val="0054087B"/>
    <w:rsid w:val="00563A38"/>
    <w:rsid w:val="00565AB6"/>
    <w:rsid w:val="005669D8"/>
    <w:rsid w:val="0056790A"/>
    <w:rsid w:val="005A4BB6"/>
    <w:rsid w:val="005A5563"/>
    <w:rsid w:val="005E0B03"/>
    <w:rsid w:val="005E4A1A"/>
    <w:rsid w:val="00603AB3"/>
    <w:rsid w:val="0061663B"/>
    <w:rsid w:val="00621A10"/>
    <w:rsid w:val="00623EEA"/>
    <w:rsid w:val="0062658F"/>
    <w:rsid w:val="00637BCF"/>
    <w:rsid w:val="00647CE3"/>
    <w:rsid w:val="006874F6"/>
    <w:rsid w:val="00694024"/>
    <w:rsid w:val="00695839"/>
    <w:rsid w:val="006978B0"/>
    <w:rsid w:val="006A0BAE"/>
    <w:rsid w:val="006A68D9"/>
    <w:rsid w:val="006B1E6C"/>
    <w:rsid w:val="006C6D62"/>
    <w:rsid w:val="006D5929"/>
    <w:rsid w:val="006E6B6D"/>
    <w:rsid w:val="006F29E6"/>
    <w:rsid w:val="00713FF3"/>
    <w:rsid w:val="007210E9"/>
    <w:rsid w:val="007236ED"/>
    <w:rsid w:val="00744C1E"/>
    <w:rsid w:val="007657B2"/>
    <w:rsid w:val="007774D1"/>
    <w:rsid w:val="0078020E"/>
    <w:rsid w:val="0078104F"/>
    <w:rsid w:val="007A3217"/>
    <w:rsid w:val="007B0F05"/>
    <w:rsid w:val="007B6EA2"/>
    <w:rsid w:val="007C3515"/>
    <w:rsid w:val="007C3823"/>
    <w:rsid w:val="007D2E4B"/>
    <w:rsid w:val="007F3831"/>
    <w:rsid w:val="008001C1"/>
    <w:rsid w:val="008019C3"/>
    <w:rsid w:val="00804126"/>
    <w:rsid w:val="008045A8"/>
    <w:rsid w:val="00804797"/>
    <w:rsid w:val="0080592D"/>
    <w:rsid w:val="00815400"/>
    <w:rsid w:val="00827CAE"/>
    <w:rsid w:val="00840E47"/>
    <w:rsid w:val="0087134E"/>
    <w:rsid w:val="00880740"/>
    <w:rsid w:val="008B04F7"/>
    <w:rsid w:val="008B13B9"/>
    <w:rsid w:val="008B47B1"/>
    <w:rsid w:val="008C4FF8"/>
    <w:rsid w:val="008D6EF9"/>
    <w:rsid w:val="008E2E25"/>
    <w:rsid w:val="008E45B8"/>
    <w:rsid w:val="008F315C"/>
    <w:rsid w:val="00907F43"/>
    <w:rsid w:val="00912074"/>
    <w:rsid w:val="00917AC6"/>
    <w:rsid w:val="00930EDF"/>
    <w:rsid w:val="009452DB"/>
    <w:rsid w:val="00951E06"/>
    <w:rsid w:val="00953F10"/>
    <w:rsid w:val="00957B81"/>
    <w:rsid w:val="00960C3A"/>
    <w:rsid w:val="009659A9"/>
    <w:rsid w:val="00967251"/>
    <w:rsid w:val="009829C8"/>
    <w:rsid w:val="00983E67"/>
    <w:rsid w:val="00984426"/>
    <w:rsid w:val="009A06C9"/>
    <w:rsid w:val="009B64A3"/>
    <w:rsid w:val="009C741E"/>
    <w:rsid w:val="009D2B9E"/>
    <w:rsid w:val="009E3E52"/>
    <w:rsid w:val="009F2D76"/>
    <w:rsid w:val="00A01EED"/>
    <w:rsid w:val="00A23BD7"/>
    <w:rsid w:val="00A371C3"/>
    <w:rsid w:val="00A4020E"/>
    <w:rsid w:val="00A5270E"/>
    <w:rsid w:val="00A81E3D"/>
    <w:rsid w:val="00AA2B37"/>
    <w:rsid w:val="00AC2B1E"/>
    <w:rsid w:val="00AC78B6"/>
    <w:rsid w:val="00AD5CD8"/>
    <w:rsid w:val="00B025DB"/>
    <w:rsid w:val="00B15933"/>
    <w:rsid w:val="00B30047"/>
    <w:rsid w:val="00B3024E"/>
    <w:rsid w:val="00B3145B"/>
    <w:rsid w:val="00B42930"/>
    <w:rsid w:val="00B45EAD"/>
    <w:rsid w:val="00B5679B"/>
    <w:rsid w:val="00B5784E"/>
    <w:rsid w:val="00B6239E"/>
    <w:rsid w:val="00B666DE"/>
    <w:rsid w:val="00B67AFF"/>
    <w:rsid w:val="00B67D84"/>
    <w:rsid w:val="00B71889"/>
    <w:rsid w:val="00B8540B"/>
    <w:rsid w:val="00B96C9D"/>
    <w:rsid w:val="00BB7C37"/>
    <w:rsid w:val="00BC7951"/>
    <w:rsid w:val="00BD7D12"/>
    <w:rsid w:val="00BE2843"/>
    <w:rsid w:val="00BF29FF"/>
    <w:rsid w:val="00BF5613"/>
    <w:rsid w:val="00C0455A"/>
    <w:rsid w:val="00C05AC0"/>
    <w:rsid w:val="00C0688D"/>
    <w:rsid w:val="00C17F35"/>
    <w:rsid w:val="00C3227D"/>
    <w:rsid w:val="00C3600F"/>
    <w:rsid w:val="00C369CE"/>
    <w:rsid w:val="00C40A36"/>
    <w:rsid w:val="00C504E1"/>
    <w:rsid w:val="00C75C36"/>
    <w:rsid w:val="00C875BA"/>
    <w:rsid w:val="00C90CE6"/>
    <w:rsid w:val="00CB77CB"/>
    <w:rsid w:val="00CC22CE"/>
    <w:rsid w:val="00CF3038"/>
    <w:rsid w:val="00D24B75"/>
    <w:rsid w:val="00D37A93"/>
    <w:rsid w:val="00D41415"/>
    <w:rsid w:val="00D54176"/>
    <w:rsid w:val="00D573D8"/>
    <w:rsid w:val="00D648E9"/>
    <w:rsid w:val="00D77741"/>
    <w:rsid w:val="00D8343A"/>
    <w:rsid w:val="00D836A6"/>
    <w:rsid w:val="00D859BD"/>
    <w:rsid w:val="00DA20B0"/>
    <w:rsid w:val="00DB38C1"/>
    <w:rsid w:val="00DC2728"/>
    <w:rsid w:val="00DC52D9"/>
    <w:rsid w:val="00DD09B6"/>
    <w:rsid w:val="00DD3AC5"/>
    <w:rsid w:val="00DE217B"/>
    <w:rsid w:val="00DE3C89"/>
    <w:rsid w:val="00DE5CD2"/>
    <w:rsid w:val="00DF1A31"/>
    <w:rsid w:val="00DF49AA"/>
    <w:rsid w:val="00DF4C26"/>
    <w:rsid w:val="00E05AA5"/>
    <w:rsid w:val="00E13A80"/>
    <w:rsid w:val="00E13C6A"/>
    <w:rsid w:val="00E15B11"/>
    <w:rsid w:val="00E16C65"/>
    <w:rsid w:val="00E17E5B"/>
    <w:rsid w:val="00E22227"/>
    <w:rsid w:val="00E2293A"/>
    <w:rsid w:val="00E30645"/>
    <w:rsid w:val="00E311E7"/>
    <w:rsid w:val="00E34DC9"/>
    <w:rsid w:val="00E41A72"/>
    <w:rsid w:val="00E4273E"/>
    <w:rsid w:val="00E506DC"/>
    <w:rsid w:val="00E54A4E"/>
    <w:rsid w:val="00E64B1C"/>
    <w:rsid w:val="00E777B1"/>
    <w:rsid w:val="00E850FE"/>
    <w:rsid w:val="00EA047A"/>
    <w:rsid w:val="00EB2B14"/>
    <w:rsid w:val="00ED6F77"/>
    <w:rsid w:val="00EE4E33"/>
    <w:rsid w:val="00F05CFF"/>
    <w:rsid w:val="00F0603C"/>
    <w:rsid w:val="00F1164A"/>
    <w:rsid w:val="00F127F1"/>
    <w:rsid w:val="00F14016"/>
    <w:rsid w:val="00F20F32"/>
    <w:rsid w:val="00F3689F"/>
    <w:rsid w:val="00F4308D"/>
    <w:rsid w:val="00F502D2"/>
    <w:rsid w:val="00F5091F"/>
    <w:rsid w:val="00F5698E"/>
    <w:rsid w:val="00F7160B"/>
    <w:rsid w:val="00F725B7"/>
    <w:rsid w:val="00F738FD"/>
    <w:rsid w:val="00F816B8"/>
    <w:rsid w:val="00F81C2A"/>
    <w:rsid w:val="00F87738"/>
    <w:rsid w:val="00F979C5"/>
    <w:rsid w:val="00FA22DD"/>
    <w:rsid w:val="00FA7349"/>
    <w:rsid w:val="00FB3777"/>
    <w:rsid w:val="00FC0A5F"/>
    <w:rsid w:val="00FD2763"/>
    <w:rsid w:val="00FE4CF4"/>
    <w:rsid w:val="00FF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64059D-1D37-4CA1-B734-C397C4C0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740"/>
  </w:style>
  <w:style w:type="paragraph" w:styleId="Heading2">
    <w:name w:val="heading 2"/>
    <w:basedOn w:val="Normal"/>
    <w:next w:val="Normal"/>
    <w:link w:val="Heading2Char"/>
    <w:qFormat/>
    <w:rsid w:val="007D2E4B"/>
    <w:pPr>
      <w:keepNext/>
      <w:spacing w:after="0" w:line="240" w:lineRule="auto"/>
      <w:ind w:firstLine="720"/>
      <w:jc w:val="center"/>
      <w:outlineLvl w:val="1"/>
    </w:pPr>
    <w:rPr>
      <w:rFonts w:ascii="Times New Roman" w:eastAsia="Times New Roman" w:hAnsi="Times New Roman" w:cs="Times New Roman"/>
      <w:b/>
      <w:bCs/>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740"/>
    <w:pPr>
      <w:tabs>
        <w:tab w:val="center" w:pos="4703"/>
        <w:tab w:val="right" w:pos="9406"/>
      </w:tabs>
      <w:spacing w:after="0" w:line="240" w:lineRule="auto"/>
    </w:pPr>
  </w:style>
  <w:style w:type="character" w:customStyle="1" w:styleId="HeaderChar">
    <w:name w:val="Header Char"/>
    <w:basedOn w:val="DefaultParagraphFont"/>
    <w:link w:val="Header"/>
    <w:uiPriority w:val="99"/>
    <w:rsid w:val="00880740"/>
  </w:style>
  <w:style w:type="paragraph" w:styleId="Footer">
    <w:name w:val="footer"/>
    <w:basedOn w:val="Normal"/>
    <w:link w:val="FooterChar"/>
    <w:uiPriority w:val="99"/>
    <w:unhideWhenUsed/>
    <w:rsid w:val="00880740"/>
    <w:pPr>
      <w:tabs>
        <w:tab w:val="center" w:pos="4703"/>
        <w:tab w:val="right" w:pos="9406"/>
      </w:tabs>
      <w:spacing w:after="0" w:line="240" w:lineRule="auto"/>
    </w:pPr>
  </w:style>
  <w:style w:type="character" w:customStyle="1" w:styleId="FooterChar">
    <w:name w:val="Footer Char"/>
    <w:basedOn w:val="DefaultParagraphFont"/>
    <w:link w:val="Footer"/>
    <w:uiPriority w:val="99"/>
    <w:rsid w:val="00880740"/>
  </w:style>
  <w:style w:type="paragraph" w:styleId="BalloonText">
    <w:name w:val="Balloon Text"/>
    <w:basedOn w:val="Normal"/>
    <w:link w:val="BalloonTextChar"/>
    <w:uiPriority w:val="99"/>
    <w:semiHidden/>
    <w:unhideWhenUsed/>
    <w:rsid w:val="0088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740"/>
    <w:rPr>
      <w:rFonts w:ascii="Tahoma" w:hAnsi="Tahoma" w:cs="Tahoma"/>
      <w:sz w:val="16"/>
      <w:szCs w:val="16"/>
    </w:rPr>
  </w:style>
  <w:style w:type="paragraph" w:styleId="NoSpacing">
    <w:name w:val="No Spacing"/>
    <w:uiPriority w:val="1"/>
    <w:qFormat/>
    <w:rsid w:val="00880740"/>
    <w:pPr>
      <w:spacing w:after="0" w:line="240" w:lineRule="auto"/>
    </w:pPr>
    <w:rPr>
      <w:rFonts w:ascii="Calibri" w:eastAsia="Times New Roman" w:hAnsi="Calibri" w:cs="Times New Roman"/>
    </w:rPr>
  </w:style>
  <w:style w:type="character" w:styleId="Strong">
    <w:name w:val="Strong"/>
    <w:uiPriority w:val="22"/>
    <w:qFormat/>
    <w:rsid w:val="007D2E4B"/>
    <w:rPr>
      <w:b/>
      <w:bCs/>
    </w:rPr>
  </w:style>
  <w:style w:type="character" w:customStyle="1" w:styleId="Heading2Char">
    <w:name w:val="Heading 2 Char"/>
    <w:basedOn w:val="DefaultParagraphFont"/>
    <w:link w:val="Heading2"/>
    <w:rsid w:val="007D2E4B"/>
    <w:rPr>
      <w:rFonts w:ascii="Times New Roman" w:eastAsia="Times New Roman" w:hAnsi="Times New Roman" w:cs="Times New Roman"/>
      <w:b/>
      <w:bCs/>
      <w:sz w:val="28"/>
      <w:szCs w:val="24"/>
      <w:lang w:val="ro-RO" w:eastAsia="ro-RO"/>
    </w:rPr>
  </w:style>
  <w:style w:type="character" w:styleId="Emphasis">
    <w:name w:val="Emphasis"/>
    <w:qFormat/>
    <w:rsid w:val="0054087B"/>
    <w:rPr>
      <w:i/>
      <w:iCs/>
    </w:rPr>
  </w:style>
  <w:style w:type="character" w:styleId="Hyperlink">
    <w:name w:val="Hyperlink"/>
    <w:uiPriority w:val="99"/>
    <w:rsid w:val="00BF5613"/>
    <w:rPr>
      <w:color w:val="0000FF"/>
      <w:u w:val="single"/>
    </w:rPr>
  </w:style>
  <w:style w:type="paragraph" w:styleId="BodyText3">
    <w:name w:val="Body Text 3"/>
    <w:basedOn w:val="Normal"/>
    <w:link w:val="BodyText3Char"/>
    <w:uiPriority w:val="99"/>
    <w:unhideWhenUsed/>
    <w:rsid w:val="00D77741"/>
    <w:pPr>
      <w:spacing w:after="120" w:line="240" w:lineRule="auto"/>
    </w:pPr>
    <w:rPr>
      <w:rFonts w:ascii="Times New Roman R" w:eastAsia="Times New Roman" w:hAnsi="Times New Roman R" w:cs="Times New Roman"/>
      <w:sz w:val="16"/>
      <w:szCs w:val="16"/>
      <w:lang w:eastAsia="ro-RO"/>
    </w:rPr>
  </w:style>
  <w:style w:type="character" w:customStyle="1" w:styleId="BodyText3Char">
    <w:name w:val="Body Text 3 Char"/>
    <w:basedOn w:val="DefaultParagraphFont"/>
    <w:link w:val="BodyText3"/>
    <w:uiPriority w:val="99"/>
    <w:rsid w:val="00D77741"/>
    <w:rPr>
      <w:rFonts w:ascii="Times New Roman R" w:eastAsia="Times New Roman" w:hAnsi="Times New Roman R" w:cs="Times New Roman"/>
      <w:sz w:val="16"/>
      <w:szCs w:val="16"/>
      <w:lang w:eastAsia="ro-RO"/>
    </w:rPr>
  </w:style>
  <w:style w:type="paragraph" w:styleId="BodyText">
    <w:name w:val="Body Text"/>
    <w:basedOn w:val="Normal"/>
    <w:link w:val="BodyTextChar"/>
    <w:uiPriority w:val="99"/>
    <w:unhideWhenUsed/>
    <w:rsid w:val="00FB3777"/>
    <w:pPr>
      <w:spacing w:after="120"/>
    </w:pPr>
  </w:style>
  <w:style w:type="character" w:customStyle="1" w:styleId="BodyTextChar">
    <w:name w:val="Body Text Char"/>
    <w:basedOn w:val="DefaultParagraphFont"/>
    <w:link w:val="BodyText"/>
    <w:uiPriority w:val="99"/>
    <w:rsid w:val="00FB3777"/>
  </w:style>
  <w:style w:type="paragraph" w:styleId="BodyTextIndent">
    <w:name w:val="Body Text Indent"/>
    <w:basedOn w:val="Normal"/>
    <w:link w:val="BodyTextIndentChar"/>
    <w:uiPriority w:val="99"/>
    <w:unhideWhenUsed/>
    <w:rsid w:val="00EA047A"/>
    <w:pPr>
      <w:spacing w:after="120"/>
      <w:ind w:left="360"/>
    </w:pPr>
  </w:style>
  <w:style w:type="character" w:customStyle="1" w:styleId="BodyTextIndentChar">
    <w:name w:val="Body Text Indent Char"/>
    <w:basedOn w:val="DefaultParagraphFont"/>
    <w:link w:val="BodyTextIndent"/>
    <w:uiPriority w:val="99"/>
    <w:rsid w:val="00EA047A"/>
  </w:style>
  <w:style w:type="paragraph" w:customStyle="1" w:styleId="p5">
    <w:name w:val="p5"/>
    <w:basedOn w:val="Normal"/>
    <w:rsid w:val="00E64B1C"/>
    <w:pPr>
      <w:widowControl w:val="0"/>
      <w:tabs>
        <w:tab w:val="left" w:pos="600"/>
        <w:tab w:val="left" w:pos="1122"/>
      </w:tabs>
      <w:autoSpaceDE w:val="0"/>
      <w:autoSpaceDN w:val="0"/>
      <w:adjustRightInd w:val="0"/>
      <w:spacing w:after="0" w:line="240" w:lineRule="auto"/>
      <w:ind w:left="600" w:firstLine="522"/>
      <w:jc w:val="both"/>
    </w:pPr>
    <w:rPr>
      <w:rFonts w:ascii="Times New Roman" w:eastAsia="Times New Roman" w:hAnsi="Times New Roman" w:cs="Times New Roman"/>
      <w:sz w:val="24"/>
      <w:szCs w:val="24"/>
    </w:rPr>
  </w:style>
  <w:style w:type="paragraph" w:customStyle="1" w:styleId="c2">
    <w:name w:val="c2"/>
    <w:basedOn w:val="Normal"/>
    <w:rsid w:val="00E64B1C"/>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Frspaiere1">
    <w:name w:val="Fără spațiere1"/>
    <w:qFormat/>
    <w:rsid w:val="006874F6"/>
    <w:pPr>
      <w:spacing w:after="0" w:line="240" w:lineRule="auto"/>
    </w:pPr>
    <w:rPr>
      <w:rFonts w:ascii="Calibri" w:eastAsia="Times New Roman" w:hAnsi="Calibri" w:cs="Times New Roman"/>
    </w:rPr>
  </w:style>
  <w:style w:type="paragraph" w:styleId="ListParagraph">
    <w:name w:val="List Paragraph"/>
    <w:aliases w:val="Akapit z listą BS,Outlines a.b.c.,List_Paragraph,Multilevel para_II,Akapit z lista BS"/>
    <w:basedOn w:val="Normal"/>
    <w:link w:val="ListParagraphChar"/>
    <w:uiPriority w:val="34"/>
    <w:qFormat/>
    <w:rsid w:val="00CB77CB"/>
    <w:pPr>
      <w:spacing w:after="160" w:line="256" w:lineRule="auto"/>
      <w:ind w:left="720"/>
      <w:contextualSpacing/>
    </w:pPr>
  </w:style>
  <w:style w:type="character" w:customStyle="1" w:styleId="ListParagraphChar">
    <w:name w:val="List Paragraph Char"/>
    <w:aliases w:val="Akapit z listą BS Char,Outlines a.b.c. Char,List_Paragraph Char,Multilevel para_II Char,Akapit z lista BS Char"/>
    <w:link w:val="ListParagraph"/>
    <w:uiPriority w:val="34"/>
    <w:locked/>
    <w:rsid w:val="00CB7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01911">
      <w:bodyDiv w:val="1"/>
      <w:marLeft w:val="0"/>
      <w:marRight w:val="0"/>
      <w:marTop w:val="0"/>
      <w:marBottom w:val="0"/>
      <w:divBdr>
        <w:top w:val="none" w:sz="0" w:space="0" w:color="auto"/>
        <w:left w:val="none" w:sz="0" w:space="0" w:color="auto"/>
        <w:bottom w:val="none" w:sz="0" w:space="0" w:color="auto"/>
        <w:right w:val="none" w:sz="0" w:space="0" w:color="auto"/>
      </w:divBdr>
    </w:div>
    <w:div w:id="1016660754">
      <w:bodyDiv w:val="1"/>
      <w:marLeft w:val="0"/>
      <w:marRight w:val="0"/>
      <w:marTop w:val="0"/>
      <w:marBottom w:val="0"/>
      <w:divBdr>
        <w:top w:val="none" w:sz="0" w:space="0" w:color="auto"/>
        <w:left w:val="none" w:sz="0" w:space="0" w:color="auto"/>
        <w:bottom w:val="none" w:sz="0" w:space="0" w:color="auto"/>
        <w:right w:val="none" w:sz="0" w:space="0" w:color="auto"/>
      </w:divBdr>
    </w:div>
    <w:div w:id="119743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C9E3D-C8F5-47A5-94B8-250638ED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10326</Words>
  <Characters>59891</Characters>
  <Application>Microsoft Office Word</Application>
  <DocSecurity>0</DocSecurity>
  <Lines>499</Lines>
  <Paragraphs>140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Carstea</dc:creator>
  <cp:lastModifiedBy>Balalia Anisoara</cp:lastModifiedBy>
  <cp:revision>2</cp:revision>
  <dcterms:created xsi:type="dcterms:W3CDTF">2026-08-03T06:55:00Z</dcterms:created>
  <dcterms:modified xsi:type="dcterms:W3CDTF">2026-08-03T06:55:00Z</dcterms:modified>
</cp:coreProperties>
</file>